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3E5" w:rsidRPr="00A4713C" w:rsidRDefault="00CC23E5" w:rsidP="00CC23E5">
      <w:pPr>
        <w:pStyle w:val="2"/>
        <w:spacing w:line="233" w:lineRule="auto"/>
        <w:ind w:firstLine="0"/>
        <w:jc w:val="center"/>
        <w:rPr>
          <w:b/>
          <w:sz w:val="28"/>
          <w:szCs w:val="28"/>
        </w:rPr>
      </w:pPr>
      <w:bookmarkStart w:id="0" w:name="_Toc294480618"/>
      <w:r w:rsidRPr="00A4713C">
        <w:rPr>
          <w:b/>
          <w:sz w:val="28"/>
          <w:szCs w:val="28"/>
        </w:rPr>
        <w:t>3.4 Понятие о световом климате местности</w:t>
      </w:r>
      <w:bookmarkEnd w:id="0"/>
    </w:p>
    <w:p w:rsidR="00CC23E5" w:rsidRPr="00B44782" w:rsidRDefault="00CC23E5" w:rsidP="00CC23E5">
      <w:pPr>
        <w:ind w:firstLine="720"/>
        <w:rPr>
          <w:szCs w:val="28"/>
        </w:rPr>
      </w:pPr>
      <w:bookmarkStart w:id="1" w:name="_GoBack"/>
      <w:bookmarkEnd w:id="1"/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Освещенность под открытым небом складывается из трех составляющих:</w:t>
      </w:r>
    </w:p>
    <w:p w:rsidR="00CC23E5" w:rsidRPr="004B6731" w:rsidRDefault="00CC23E5" w:rsidP="00CC23E5">
      <w:pPr>
        <w:ind w:firstLine="709"/>
      </w:pPr>
      <w:r w:rsidRPr="004B6731">
        <w:rPr>
          <w:lang w:val="en-US"/>
        </w:rPr>
        <w:t>E</w:t>
      </w:r>
      <w:r w:rsidRPr="004B6731">
        <w:rPr>
          <w:vertAlign w:val="subscript"/>
          <w:lang w:val="en-US"/>
        </w:rPr>
        <w:t>H</w:t>
      </w:r>
      <w:r w:rsidRPr="004B6731">
        <w:t xml:space="preserve"> = </w:t>
      </w:r>
      <w:r w:rsidRPr="004B6731">
        <w:rPr>
          <w:lang w:val="en-US"/>
        </w:rPr>
        <w:t>E</w:t>
      </w:r>
      <w:r w:rsidRPr="004B6731">
        <w:rPr>
          <w:vertAlign w:val="subscript"/>
          <w:lang w:val="en-US"/>
        </w:rPr>
        <w:t>S</w:t>
      </w:r>
      <w:r w:rsidRPr="004B6731">
        <w:rPr>
          <w:vertAlign w:val="subscript"/>
        </w:rPr>
        <w:t xml:space="preserve"> </w:t>
      </w:r>
      <w:r w:rsidRPr="004B6731">
        <w:t xml:space="preserve">+ </w:t>
      </w:r>
      <w:r w:rsidRPr="004B6731">
        <w:rPr>
          <w:lang w:val="en-US"/>
        </w:rPr>
        <w:t>E</w:t>
      </w:r>
      <w:r w:rsidRPr="004B6731">
        <w:rPr>
          <w:vertAlign w:val="subscript"/>
        </w:rPr>
        <w:t>В</w:t>
      </w:r>
      <w:r w:rsidRPr="004B6731">
        <w:t>+</w:t>
      </w:r>
      <w:proofErr w:type="gramStart"/>
      <w:r w:rsidRPr="004B6731">
        <w:rPr>
          <w:lang w:val="en-US"/>
        </w:rPr>
        <w:t>E</w:t>
      </w:r>
      <w:r w:rsidRPr="004B6731">
        <w:rPr>
          <w:vertAlign w:val="subscript"/>
          <w:lang w:val="en-US"/>
        </w:rPr>
        <w:t>R</w:t>
      </w:r>
      <w:r w:rsidRPr="004B6731">
        <w:rPr>
          <w:vertAlign w:val="subscript"/>
        </w:rPr>
        <w:t xml:space="preserve"> </w:t>
      </w:r>
      <w:r w:rsidRPr="004B6731">
        <w:t>,</w:t>
      </w:r>
      <w:proofErr w:type="gramEnd"/>
      <w:r w:rsidRPr="004B6731">
        <w:t xml:space="preserve"> </w:t>
      </w:r>
    </w:p>
    <w:p w:rsidR="00CC23E5" w:rsidRPr="004B6731" w:rsidRDefault="00CC23E5" w:rsidP="00CC23E5">
      <w:pPr>
        <w:jc w:val="both"/>
        <w:rPr>
          <w:szCs w:val="28"/>
        </w:rPr>
      </w:pPr>
      <w:r w:rsidRPr="004B6731">
        <w:rPr>
          <w:szCs w:val="28"/>
        </w:rPr>
        <w:t xml:space="preserve">где </w:t>
      </w:r>
      <w:proofErr w:type="spellStart"/>
      <w:r w:rsidRPr="004B6731">
        <w:rPr>
          <w:szCs w:val="28"/>
          <w:lang w:val="en-US"/>
        </w:rPr>
        <w:t>Es</w:t>
      </w:r>
      <w:proofErr w:type="spellEnd"/>
      <w:r w:rsidRPr="004B6731">
        <w:rPr>
          <w:szCs w:val="28"/>
        </w:rPr>
        <w:t xml:space="preserve"> — солнечный свет,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Ев — рассеянный (диффузный) свет неба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  <w:lang w:val="en-US"/>
        </w:rPr>
        <w:t>E</w:t>
      </w:r>
      <w:r w:rsidRPr="004B6731">
        <w:rPr>
          <w:szCs w:val="28"/>
          <w:vertAlign w:val="subscript"/>
          <w:lang w:val="en-US"/>
        </w:rPr>
        <w:t>R</w:t>
      </w:r>
      <w:r w:rsidRPr="004B6731">
        <w:rPr>
          <w:szCs w:val="28"/>
        </w:rPr>
        <w:t xml:space="preserve"> — отраженный свет от земли.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Солнце — огромный шар радиусом </w:t>
      </w:r>
      <w:smartTag w:uri="urn:schemas-microsoft-com:office:smarttags" w:element="metricconverter">
        <w:smartTagPr>
          <w:attr w:name="ProductID" w:val="695000 км"/>
        </w:smartTagPr>
        <w:r w:rsidRPr="004B6731">
          <w:rPr>
            <w:szCs w:val="28"/>
          </w:rPr>
          <w:t>695000 км</w:t>
        </w:r>
      </w:smartTag>
      <w:r w:rsidRPr="004B6731">
        <w:rPr>
          <w:szCs w:val="28"/>
        </w:rPr>
        <w:t>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Среднее расстояние от Земли до Солнца, равное большой полуоси эллипса земной орбиты, составляет около 149,5 — </w:t>
      </w:r>
      <w:smartTag w:uri="urn:schemas-microsoft-com:office:smarttags" w:element="metricconverter">
        <w:smartTagPr>
          <w:attr w:name="ProductID" w:val="106,0 км"/>
        </w:smartTagPr>
        <w:r w:rsidRPr="004B6731">
          <w:rPr>
            <w:szCs w:val="28"/>
          </w:rPr>
          <w:t>106,0 км</w:t>
        </w:r>
      </w:smartTag>
      <w:r w:rsidRPr="004B6731">
        <w:rPr>
          <w:szCs w:val="28"/>
        </w:rPr>
        <w:t>. Это расстояние принимается за единицу (астрономическая единица).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Основной характеристикой, определяющей световой климат, является световая солнечная постоянная величина </w:t>
      </w:r>
      <w:r w:rsidRPr="004B6731">
        <w:rPr>
          <w:szCs w:val="28"/>
          <w:lang w:val="en-US"/>
        </w:rPr>
        <w:t>E</w:t>
      </w:r>
      <w:r w:rsidRPr="004B6731">
        <w:rPr>
          <w:szCs w:val="28"/>
        </w:rPr>
        <w:t>'</w:t>
      </w:r>
      <w:r w:rsidRPr="004B6731">
        <w:rPr>
          <w:szCs w:val="28"/>
          <w:lang w:val="en-US"/>
        </w:rPr>
        <w:t>s</w:t>
      </w:r>
      <w:r w:rsidRPr="004B6731">
        <w:rPr>
          <w:szCs w:val="28"/>
        </w:rPr>
        <w:t>. Она представляет собой освещенность плоскости, перпендикулярной солнечным лучам и удаленной от Солнца на расстояние, равное астрономической единице, т.е. на границе атмосферы.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Приближенно </w:t>
      </w:r>
      <w:r w:rsidRPr="004B6731">
        <w:rPr>
          <w:szCs w:val="28"/>
          <w:lang w:val="en-US"/>
        </w:rPr>
        <w:t>E</w:t>
      </w:r>
      <w:r w:rsidRPr="004B6731">
        <w:rPr>
          <w:szCs w:val="28"/>
        </w:rPr>
        <w:t>´</w:t>
      </w:r>
      <w:r w:rsidRPr="004B6731">
        <w:rPr>
          <w:szCs w:val="28"/>
          <w:lang w:val="en-US"/>
        </w:rPr>
        <w:t>s</w:t>
      </w:r>
      <w:r w:rsidRPr="004B6731">
        <w:rPr>
          <w:szCs w:val="28"/>
        </w:rPr>
        <w:t xml:space="preserve"> = 135000 — 137000 </w:t>
      </w:r>
      <w:proofErr w:type="spellStart"/>
      <w:r w:rsidRPr="004B6731">
        <w:rPr>
          <w:szCs w:val="28"/>
        </w:rPr>
        <w:t>лк</w:t>
      </w:r>
      <w:proofErr w:type="spellEnd"/>
      <w:r w:rsidRPr="004B6731">
        <w:rPr>
          <w:szCs w:val="28"/>
        </w:rPr>
        <w:t>. Соответствующая этой освещенности средняя яркость Солнца составляет 2</w:t>
      </w:r>
      <w:r w:rsidRPr="004B6731">
        <w:rPr>
          <w:szCs w:val="28"/>
          <w:lang w:val="en-US"/>
        </w:rPr>
        <w:t>x</w:t>
      </w:r>
      <w:r w:rsidRPr="004B6731">
        <w:rPr>
          <w:szCs w:val="28"/>
        </w:rPr>
        <w:t>10' кд/м.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При заданном коэффициенте пропускания света атмосферой хо, который зависит от высоты стояния Солнца </w:t>
      </w:r>
      <w:r w:rsidRPr="004B6731">
        <w:rPr>
          <w:szCs w:val="28"/>
          <w:lang w:val="en-US"/>
        </w:rPr>
        <w:t>ho</w:t>
      </w:r>
      <w:r w:rsidRPr="004B6731">
        <w:rPr>
          <w:szCs w:val="28"/>
        </w:rPr>
        <w:t xml:space="preserve"> и прозрачности атмосферы </w:t>
      </w:r>
      <w:proofErr w:type="gramStart"/>
      <w:r w:rsidRPr="004B6731">
        <w:rPr>
          <w:szCs w:val="28"/>
        </w:rPr>
        <w:t>р</w:t>
      </w:r>
      <w:proofErr w:type="gramEnd"/>
      <w:r w:rsidRPr="004B6731">
        <w:rPr>
          <w:szCs w:val="28"/>
        </w:rPr>
        <w:t>, освещенность от Солнца на горизонтальной поверхности определяется по формуле: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position w:val="-12"/>
          <w:szCs w:val="28"/>
          <w:lang w:val="en-US"/>
        </w:rPr>
        <w:object w:dxaOrig="15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30pt" o:ole="" fillcolor="window">
            <v:imagedata r:id="rId5" o:title=""/>
          </v:shape>
          <o:OLEObject Type="Embed" ProgID="Equation.3" ShapeID="_x0000_i1025" DrawAspect="Content" ObjectID="_1660934735" r:id="rId6"/>
        </w:object>
      </w:r>
      <w:r w:rsidRPr="004B6731">
        <w:rPr>
          <w:szCs w:val="28"/>
        </w:rPr>
        <w:tab/>
      </w:r>
      <w:r w:rsidRPr="004B6731">
        <w:rPr>
          <w:szCs w:val="28"/>
        </w:rPr>
        <w:tab/>
      </w:r>
      <w:r w:rsidRPr="004B6731">
        <w:rPr>
          <w:szCs w:val="28"/>
        </w:rPr>
        <w:tab/>
      </w:r>
      <w:r w:rsidRPr="004B6731">
        <w:rPr>
          <w:szCs w:val="28"/>
        </w:rPr>
        <w:tab/>
        <w:t>(3.16)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Здесь </w:t>
      </w:r>
      <w:proofErr w:type="spellStart"/>
      <w:r w:rsidRPr="004B6731">
        <w:rPr>
          <w:i/>
          <w:szCs w:val="28"/>
        </w:rPr>
        <w:t>Е</w:t>
      </w:r>
      <w:proofErr w:type="gramStart"/>
      <w:r w:rsidRPr="004B6731">
        <w:rPr>
          <w:b/>
          <w:i/>
          <w:szCs w:val="28"/>
          <w:vertAlign w:val="subscript"/>
        </w:rPr>
        <w:t>s</w:t>
      </w:r>
      <w:proofErr w:type="spellEnd"/>
      <w:proofErr w:type="gramEnd"/>
      <w:r w:rsidRPr="004B6731">
        <w:rPr>
          <w:i/>
          <w:szCs w:val="28"/>
          <w:vertAlign w:val="superscript"/>
        </w:rPr>
        <w:t xml:space="preserve">┴ </w:t>
      </w:r>
      <w:r w:rsidRPr="004B6731">
        <w:rPr>
          <w:i/>
          <w:szCs w:val="28"/>
        </w:rPr>
        <w:t xml:space="preserve"> </w:t>
      </w:r>
      <w:r w:rsidRPr="004B6731">
        <w:rPr>
          <w:szCs w:val="28"/>
        </w:rPr>
        <w:t>— освещенность от Солнца на плоскости, перпендикулярной направлению потока солнечного излучения: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position w:val="-24"/>
          <w:szCs w:val="28"/>
          <w:lang w:val="en-US"/>
        </w:rPr>
        <w:object w:dxaOrig="1320" w:dyaOrig="660">
          <v:shape id="_x0000_i1026" type="#_x0000_t75" style="width:103.5pt;height:51.75pt" o:ole="" fillcolor="window">
            <v:imagedata r:id="rId7" o:title=""/>
          </v:shape>
          <o:OLEObject Type="Embed" ProgID="Equation.3" ShapeID="_x0000_i1026" DrawAspect="Content" ObjectID="_1660934736" r:id="rId8"/>
        </w:object>
      </w:r>
      <w:r w:rsidRPr="004B6731">
        <w:rPr>
          <w:szCs w:val="28"/>
        </w:rPr>
        <w:tab/>
      </w:r>
      <w:r w:rsidRPr="004B6731">
        <w:rPr>
          <w:szCs w:val="28"/>
        </w:rPr>
        <w:tab/>
      </w:r>
      <w:r w:rsidRPr="004B6731">
        <w:rPr>
          <w:szCs w:val="28"/>
        </w:rPr>
        <w:tab/>
      </w:r>
      <w:r w:rsidRPr="004B6731">
        <w:rPr>
          <w:szCs w:val="28"/>
        </w:rPr>
        <w:tab/>
      </w:r>
      <w:r w:rsidRPr="004B6731">
        <w:rPr>
          <w:szCs w:val="28"/>
        </w:rPr>
        <w:tab/>
        <w:t>(3.17)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Δ— расстояние от Солнца до Земли в данный момент, определяется по астрономическим таблицам. Масса атмосферы  </w:t>
      </w:r>
      <w:proofErr w:type="gramStart"/>
      <w:r w:rsidRPr="004B6731">
        <w:rPr>
          <w:i/>
          <w:szCs w:val="28"/>
        </w:rPr>
        <w:t>м</w:t>
      </w:r>
      <w:proofErr w:type="gramEnd"/>
      <w:r w:rsidRPr="004B6731">
        <w:rPr>
          <w:szCs w:val="28"/>
        </w:rPr>
        <w:t xml:space="preserve">  также может быть определена по специальным таблицам.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По формулам (3.16 и 3.17) можно определить освещенность под открытым небом от прямого солнечного освещения. Однако на величину освещенности и ее изменение во времени влияет не только высота Солнца, но и статистические условия облачности в месте строительства в течение года по месяцам и в течение суток по месяцам.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В </w:t>
      </w:r>
      <w:smartTag w:uri="urn:schemas-microsoft-com:office:smarttags" w:element="metricconverter">
        <w:smartTagPr>
          <w:attr w:name="ProductID" w:val="1996 г"/>
        </w:smartTagPr>
        <w:r w:rsidRPr="004B6731">
          <w:rPr>
            <w:szCs w:val="28"/>
          </w:rPr>
          <w:t>1996 г</w:t>
        </w:r>
      </w:smartTag>
      <w:r w:rsidRPr="004B6731">
        <w:rPr>
          <w:szCs w:val="28"/>
        </w:rPr>
        <w:t xml:space="preserve">. стартовала международная программа измерений естественного освещения, объединяющая 48 станций наблюдения в 26 </w:t>
      </w:r>
      <w:r w:rsidRPr="004B6731">
        <w:rPr>
          <w:szCs w:val="28"/>
        </w:rPr>
        <w:lastRenderedPageBreak/>
        <w:t xml:space="preserve">странах мира, из которых 2 находятся в России, в Москве и в </w:t>
      </w:r>
      <w:proofErr w:type="spellStart"/>
      <w:r w:rsidRPr="004B6731">
        <w:rPr>
          <w:szCs w:val="28"/>
        </w:rPr>
        <w:t>Воейково</w:t>
      </w:r>
      <w:proofErr w:type="spellEnd"/>
      <w:r w:rsidRPr="004B6731">
        <w:rPr>
          <w:szCs w:val="28"/>
        </w:rPr>
        <w:t xml:space="preserve"> под Санкт-Петербургом.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На этих станциях проводится систематическая запись наружной естественной освещенности, регистрируются виды облачности, на некоторых из них с помощью специальных сканирующих приборов − </w:t>
      </w:r>
      <w:proofErr w:type="spellStart"/>
      <w:r w:rsidRPr="004B6731">
        <w:rPr>
          <w:szCs w:val="28"/>
        </w:rPr>
        <w:t>яркомеров</w:t>
      </w:r>
      <w:proofErr w:type="spellEnd"/>
      <w:r w:rsidRPr="004B6731">
        <w:rPr>
          <w:szCs w:val="28"/>
        </w:rPr>
        <w:t xml:space="preserve"> производится сканирующая запись яркости участков небосвода.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В огромной территории СНГ таких станций явно недостаточно. К примеру, в Японии существует 13 таких станций.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В то же время в СНГ имеется развитая сеть актинометрических станций, производящих систематические измерения суммарной и рассеянной солнечной радиации.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С помощью расчетов с использованием световой солнечной постоянной и данных актинометрических станций, учитывающих статистические условия облачности, рассчитаны световые эквиваленты солнечной радиации и получены данные о дневном изменении наружной суммарной и диффузной освещенности для различных городов России и СНГ.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Эти данные приводятся в различных климатических справочниках. Одним из лучших таких справочников является СНиП 2.01.01-82 «Строительная климатология и геофизика».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На основании результатов расчетов наружной освещенности, проведенных для наиболее крупных, характерных по своему географическому положению городов и промышленных районов составлена таблица групп административных районов СНГ по ресурсам светового климата (приложение</w:t>
      </w:r>
      <w:proofErr w:type="gramStart"/>
      <w:r w:rsidRPr="004B6731">
        <w:rPr>
          <w:szCs w:val="28"/>
        </w:rPr>
        <w:t xml:space="preserve"> Д</w:t>
      </w:r>
      <w:proofErr w:type="gramEnd"/>
      <w:r w:rsidRPr="004B6731">
        <w:rPr>
          <w:szCs w:val="28"/>
        </w:rPr>
        <w:t xml:space="preserve"> СНиП РК 2.04.03-2002 «Естественное и искусственное освещение»).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Критерием принята средняя за год освещенность на горизонтальной наружной поверхности в течение 1 ч за период использования естественного света в помещении, т.е.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position w:val="-14"/>
          <w:szCs w:val="28"/>
          <w:lang w:val="en-US"/>
        </w:rPr>
        <w:object w:dxaOrig="2560" w:dyaOrig="400">
          <v:shape id="_x0000_i1027" type="#_x0000_t75" style="width:201pt;height:31.5pt" o:ole="" fillcolor="window">
            <v:imagedata r:id="rId9" o:title=""/>
          </v:shape>
          <o:OLEObject Type="Embed" ProgID="Equation.3" ShapeID="_x0000_i1027" DrawAspect="Content" ObjectID="_1660934737" r:id="rId10"/>
        </w:object>
      </w:r>
      <w:r w:rsidRPr="004B6731">
        <w:rPr>
          <w:szCs w:val="28"/>
        </w:rPr>
        <w:t>,</w:t>
      </w:r>
      <w:r w:rsidRPr="004B6731">
        <w:rPr>
          <w:szCs w:val="28"/>
        </w:rPr>
        <w:tab/>
      </w:r>
      <w:r w:rsidRPr="004B6731">
        <w:rPr>
          <w:szCs w:val="28"/>
        </w:rPr>
        <w:tab/>
      </w:r>
      <w:r w:rsidRPr="004B6731">
        <w:rPr>
          <w:szCs w:val="28"/>
        </w:rPr>
        <w:tab/>
        <w:t>( 3.18)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где</w:t>
      </w:r>
      <w:proofErr w:type="gramStart"/>
      <w:r w:rsidRPr="004B6731">
        <w:rPr>
          <w:szCs w:val="28"/>
        </w:rPr>
        <w:t xml:space="preserve"> </w:t>
      </w:r>
      <w:r w:rsidRPr="004B6731">
        <w:rPr>
          <w:i/>
          <w:szCs w:val="28"/>
        </w:rPr>
        <w:t>Е</w:t>
      </w:r>
      <w:proofErr w:type="gramEnd"/>
      <w:r w:rsidRPr="004B6731">
        <w:rPr>
          <w:i/>
          <w:szCs w:val="28"/>
        </w:rPr>
        <w:t xml:space="preserve"> </w:t>
      </w:r>
      <w:r w:rsidRPr="004B6731">
        <w:rPr>
          <w:szCs w:val="28"/>
        </w:rPr>
        <w:t xml:space="preserve">— наружная освещенность горизонтальной поверхности, </w:t>
      </w:r>
      <w:proofErr w:type="spellStart"/>
      <w:r w:rsidRPr="004B6731">
        <w:rPr>
          <w:szCs w:val="28"/>
        </w:rPr>
        <w:t>лк</w:t>
      </w:r>
      <w:proofErr w:type="spellEnd"/>
      <w:r w:rsidRPr="004B6731">
        <w:rPr>
          <w:szCs w:val="28"/>
        </w:rPr>
        <w:t>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proofErr w:type="spellStart"/>
      <w:r w:rsidRPr="004B6731">
        <w:rPr>
          <w:szCs w:val="28"/>
        </w:rPr>
        <w:t>Е</w:t>
      </w:r>
      <w:r w:rsidRPr="004B6731">
        <w:rPr>
          <w:szCs w:val="28"/>
          <w:vertAlign w:val="subscript"/>
        </w:rPr>
        <w:t>кр</w:t>
      </w:r>
      <w:proofErr w:type="spellEnd"/>
      <w:r w:rsidRPr="004B6731">
        <w:rPr>
          <w:szCs w:val="28"/>
        </w:rPr>
        <w:t xml:space="preserve"> — критическая наружная освещенность, </w:t>
      </w:r>
      <w:proofErr w:type="spellStart"/>
      <w:r w:rsidRPr="004B6731">
        <w:rPr>
          <w:i/>
          <w:szCs w:val="28"/>
        </w:rPr>
        <w:t>лк</w:t>
      </w:r>
      <w:proofErr w:type="spellEnd"/>
      <w:r w:rsidRPr="004B6731">
        <w:rPr>
          <w:szCs w:val="28"/>
        </w:rPr>
        <w:t>, т.е. освещенность, при которой утром следует выключать, а вечером − включать электрический свет.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proofErr w:type="spellStart"/>
      <w:r w:rsidRPr="004B6731">
        <w:rPr>
          <w:i/>
          <w:szCs w:val="28"/>
        </w:rPr>
        <w:t>Т</w:t>
      </w:r>
      <w:r w:rsidRPr="004B6731">
        <w:rPr>
          <w:i/>
          <w:szCs w:val="28"/>
          <w:vertAlign w:val="subscript"/>
        </w:rPr>
        <w:t>е</w:t>
      </w:r>
      <w:proofErr w:type="gramStart"/>
      <w:r w:rsidRPr="004B6731">
        <w:rPr>
          <w:i/>
          <w:szCs w:val="28"/>
          <w:vertAlign w:val="subscript"/>
        </w:rPr>
        <w:t>.г</w:t>
      </w:r>
      <w:proofErr w:type="gramEnd"/>
      <w:r w:rsidRPr="004B6731">
        <w:rPr>
          <w:i/>
          <w:szCs w:val="28"/>
          <w:vertAlign w:val="subscript"/>
        </w:rPr>
        <w:t>од</w:t>
      </w:r>
      <w:proofErr w:type="spellEnd"/>
      <w:r w:rsidRPr="004B6731">
        <w:rPr>
          <w:szCs w:val="28"/>
        </w:rPr>
        <w:t xml:space="preserve"> — время использования естественного света за год, ч.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Если принять, что искусственный свет следует выключать и включать при достижении в расчетной точке величины нормируемой искусственной освещенности (</w:t>
      </w:r>
      <w:proofErr w:type="spellStart"/>
      <w:r w:rsidRPr="004B6731">
        <w:rPr>
          <w:szCs w:val="28"/>
        </w:rPr>
        <w:t>Е</w:t>
      </w:r>
      <w:r w:rsidRPr="004B6731">
        <w:rPr>
          <w:szCs w:val="28"/>
          <w:vertAlign w:val="subscript"/>
        </w:rPr>
        <w:t>и</w:t>
      </w:r>
      <w:r w:rsidRPr="004B6731">
        <w:rPr>
          <w:szCs w:val="28"/>
          <w:vertAlign w:val="superscript"/>
        </w:rPr>
        <w:t>норм</w:t>
      </w:r>
      <w:proofErr w:type="spellEnd"/>
      <w:r w:rsidRPr="004B6731">
        <w:rPr>
          <w:szCs w:val="28"/>
        </w:rPr>
        <w:t>)</w:t>
      </w:r>
      <w:r w:rsidRPr="004B6731">
        <w:rPr>
          <w:szCs w:val="28"/>
          <w:vertAlign w:val="subscript"/>
        </w:rPr>
        <w:t xml:space="preserve">, </w:t>
      </w:r>
      <w:r w:rsidRPr="004B6731">
        <w:rPr>
          <w:szCs w:val="28"/>
        </w:rPr>
        <w:t>то величина критической освещенности может быть рассчитана исходя из формулы (3.2).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position w:val="-24"/>
          <w:szCs w:val="28"/>
          <w:lang w:val="en-US"/>
        </w:rPr>
        <w:object w:dxaOrig="1980" w:dyaOrig="660">
          <v:shape id="_x0000_i1028" type="#_x0000_t75" style="width:156pt;height:51.75pt" o:ole="" fillcolor="window">
            <v:imagedata r:id="rId11" o:title=""/>
          </v:shape>
          <o:OLEObject Type="Embed" ProgID="Equation.3" ShapeID="_x0000_i1028" DrawAspect="Content" ObjectID="_1660934738" r:id="rId12"/>
        </w:object>
      </w:r>
      <w:r w:rsidRPr="004B6731">
        <w:rPr>
          <w:szCs w:val="28"/>
        </w:rPr>
        <w:tab/>
      </w:r>
      <w:r w:rsidRPr="004B6731">
        <w:rPr>
          <w:szCs w:val="28"/>
        </w:rPr>
        <w:tab/>
      </w:r>
      <w:r w:rsidRPr="004B6731">
        <w:rPr>
          <w:szCs w:val="28"/>
        </w:rPr>
        <w:tab/>
      </w:r>
      <w:r w:rsidRPr="004B6731">
        <w:rPr>
          <w:szCs w:val="28"/>
        </w:rPr>
        <w:tab/>
        <w:t>(3.19)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где </w:t>
      </w:r>
      <w:r w:rsidRPr="004B6731">
        <w:rPr>
          <w:i/>
          <w:szCs w:val="28"/>
        </w:rPr>
        <w:t>е</w:t>
      </w:r>
      <w:r w:rsidRPr="004B6731">
        <w:rPr>
          <w:szCs w:val="28"/>
        </w:rPr>
        <w:t xml:space="preserve"> — величина КЕО в расчетной точке при боковом освещении, либо средняя величина КЕО при верхнем освещении</w:t>
      </w:r>
      <w:proofErr w:type="gramStart"/>
      <w:r w:rsidRPr="004B6731">
        <w:rPr>
          <w:szCs w:val="28"/>
        </w:rPr>
        <w:t xml:space="preserve"> (%).</w:t>
      </w:r>
      <w:proofErr w:type="gramEnd"/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В классах общеобразовательных школ при </w:t>
      </w:r>
      <w:proofErr w:type="spellStart"/>
      <w:r w:rsidRPr="004B6731">
        <w:rPr>
          <w:szCs w:val="28"/>
        </w:rPr>
        <w:t>Е</w:t>
      </w:r>
      <w:r w:rsidRPr="004B6731">
        <w:rPr>
          <w:szCs w:val="28"/>
          <w:vertAlign w:val="subscript"/>
        </w:rPr>
        <w:t>норм</w:t>
      </w:r>
      <w:proofErr w:type="spellEnd"/>
      <w:r w:rsidRPr="004B6731">
        <w:rPr>
          <w:szCs w:val="28"/>
          <w:vertAlign w:val="subscript"/>
        </w:rPr>
        <w:t xml:space="preserve">. и </w:t>
      </w:r>
      <w:r w:rsidRPr="004B6731">
        <w:rPr>
          <w:szCs w:val="28"/>
        </w:rPr>
        <w:t xml:space="preserve">= 400 </w:t>
      </w:r>
      <w:proofErr w:type="spellStart"/>
      <w:r w:rsidRPr="004B6731">
        <w:rPr>
          <w:szCs w:val="28"/>
        </w:rPr>
        <w:t>лк</w:t>
      </w:r>
      <w:proofErr w:type="spellEnd"/>
      <w:r w:rsidRPr="004B6731">
        <w:rPr>
          <w:szCs w:val="28"/>
        </w:rPr>
        <w:t xml:space="preserve"> и </w:t>
      </w:r>
      <w:proofErr w:type="spellStart"/>
      <w:r w:rsidRPr="004B6731">
        <w:rPr>
          <w:szCs w:val="28"/>
        </w:rPr>
        <w:t>е</w:t>
      </w:r>
      <w:r w:rsidRPr="004B6731">
        <w:rPr>
          <w:szCs w:val="28"/>
          <w:vertAlign w:val="subscript"/>
        </w:rPr>
        <w:t>норм</w:t>
      </w:r>
      <w:proofErr w:type="spellEnd"/>
      <w:r w:rsidRPr="004B6731">
        <w:rPr>
          <w:szCs w:val="28"/>
          <w:vertAlign w:val="subscript"/>
        </w:rPr>
        <w:t xml:space="preserve"> </w:t>
      </w:r>
      <w:r w:rsidRPr="004B6731">
        <w:rPr>
          <w:szCs w:val="28"/>
        </w:rPr>
        <w:t xml:space="preserve">=1.5% величина критической освещенности, при которой следует включать и выключать искусственный свет, составит: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proofErr w:type="spellStart"/>
      <w:r w:rsidRPr="004B6731">
        <w:rPr>
          <w:i/>
          <w:szCs w:val="28"/>
        </w:rPr>
        <w:t>Е</w:t>
      </w:r>
      <w:r w:rsidRPr="004B6731">
        <w:rPr>
          <w:i/>
          <w:szCs w:val="28"/>
          <w:vertAlign w:val="subscript"/>
        </w:rPr>
        <w:t>кр</w:t>
      </w:r>
      <w:proofErr w:type="spellEnd"/>
      <w:r w:rsidRPr="004B6731">
        <w:rPr>
          <w:i/>
          <w:szCs w:val="28"/>
          <w:vertAlign w:val="subscript"/>
        </w:rPr>
        <w:t xml:space="preserve"> </w:t>
      </w:r>
      <w:r w:rsidRPr="004B6731">
        <w:rPr>
          <w:szCs w:val="28"/>
        </w:rPr>
        <w:t xml:space="preserve">= (400 х 100)/ 1.5 = 26700 </w:t>
      </w:r>
      <w:proofErr w:type="spellStart"/>
      <w:r w:rsidRPr="004B6731">
        <w:rPr>
          <w:szCs w:val="28"/>
        </w:rPr>
        <w:t>лк</w:t>
      </w:r>
      <w:proofErr w:type="spellEnd"/>
      <w:r w:rsidRPr="004B6731">
        <w:rPr>
          <w:szCs w:val="28"/>
        </w:rPr>
        <w:t>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Для </w:t>
      </w:r>
      <w:proofErr w:type="spellStart"/>
      <w:r w:rsidRPr="004B6731">
        <w:rPr>
          <w:szCs w:val="28"/>
        </w:rPr>
        <w:t>светоклиматического</w:t>
      </w:r>
      <w:proofErr w:type="spellEnd"/>
      <w:r w:rsidRPr="004B6731">
        <w:rPr>
          <w:szCs w:val="28"/>
        </w:rPr>
        <w:t xml:space="preserve"> районирования принята величина критической освещенности, равная 5000лк. Считается, что при такой величине наружной освещенности обычно выключают искусственное освещение.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Время использования естественного света за год составит: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position w:val="-28"/>
          <w:szCs w:val="28"/>
          <w:lang w:val="en-US"/>
        </w:rPr>
        <w:object w:dxaOrig="1700" w:dyaOrig="680">
          <v:shape id="_x0000_i1029" type="#_x0000_t75" style="width:133.5pt;height:53.25pt" o:ole="" fillcolor="window">
            <v:imagedata r:id="rId13" o:title=""/>
          </v:shape>
          <o:OLEObject Type="Embed" ProgID="Equation.3" ShapeID="_x0000_i1029" DrawAspect="Content" ObjectID="_1660934739" r:id="rId14"/>
        </w:object>
      </w:r>
      <w:r w:rsidRPr="004B6731">
        <w:rPr>
          <w:szCs w:val="28"/>
        </w:rPr>
        <w:t>,</w:t>
      </w:r>
      <w:r w:rsidRPr="004B6731">
        <w:rPr>
          <w:szCs w:val="28"/>
        </w:rPr>
        <w:tab/>
      </w:r>
      <w:r w:rsidRPr="004B6731">
        <w:rPr>
          <w:szCs w:val="28"/>
        </w:rPr>
        <w:tab/>
      </w:r>
      <w:r w:rsidRPr="004B6731">
        <w:rPr>
          <w:szCs w:val="28"/>
        </w:rPr>
        <w:tab/>
      </w:r>
      <w:r w:rsidRPr="004B6731">
        <w:rPr>
          <w:szCs w:val="28"/>
        </w:rPr>
        <w:tab/>
      </w:r>
      <w:r w:rsidRPr="004B6731">
        <w:rPr>
          <w:szCs w:val="28"/>
        </w:rPr>
        <w:tab/>
        <w:t>(3.20)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где </w:t>
      </w:r>
      <w:proofErr w:type="spellStart"/>
      <w:r w:rsidRPr="004B6731">
        <w:rPr>
          <w:i/>
          <w:szCs w:val="28"/>
          <w:lang w:val="en-US"/>
        </w:rPr>
        <w:t>n</w:t>
      </w:r>
      <w:r w:rsidRPr="004B6731">
        <w:rPr>
          <w:i/>
          <w:szCs w:val="28"/>
          <w:vertAlign w:val="subscript"/>
          <w:lang w:val="en-US"/>
        </w:rPr>
        <w:t>i</w:t>
      </w:r>
      <w:proofErr w:type="spellEnd"/>
      <w:r w:rsidRPr="004B6731">
        <w:rPr>
          <w:szCs w:val="28"/>
        </w:rPr>
        <w:t xml:space="preserve"> — количество рабочих дней в i-том месяце.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Ресурсы светового климата для разных регионов СНГ различны.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Так, например, в Архангельске естественного света меньше, чем в Воронеже. Эти ресурсы зависят также и от ориентации </w:t>
      </w:r>
      <w:proofErr w:type="spellStart"/>
      <w:r w:rsidRPr="004B6731">
        <w:rPr>
          <w:szCs w:val="28"/>
        </w:rPr>
        <w:t>светопроемов</w:t>
      </w:r>
      <w:proofErr w:type="spellEnd"/>
      <w:r w:rsidRPr="004B6731">
        <w:rPr>
          <w:szCs w:val="28"/>
        </w:rPr>
        <w:t xml:space="preserve">. Считается, что этих ресурсов больше для </w:t>
      </w:r>
      <w:proofErr w:type="spellStart"/>
      <w:r w:rsidRPr="004B6731">
        <w:rPr>
          <w:szCs w:val="28"/>
        </w:rPr>
        <w:t>светопроемов</w:t>
      </w:r>
      <w:proofErr w:type="spellEnd"/>
      <w:r w:rsidRPr="004B6731">
        <w:rPr>
          <w:szCs w:val="28"/>
        </w:rPr>
        <w:t xml:space="preserve"> южной, юго-восточной и юго-западной ориентации.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В СНиП РК 2.04.03-2002 нормируемая величина КЕО определяется по формуле: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i/>
          <w:szCs w:val="28"/>
          <w:vertAlign w:val="subscript"/>
        </w:rPr>
      </w:pPr>
      <w:proofErr w:type="spellStart"/>
      <w:proofErr w:type="gramStart"/>
      <w:r w:rsidRPr="004B6731">
        <w:rPr>
          <w:i/>
          <w:szCs w:val="28"/>
          <w:lang w:val="en-US"/>
        </w:rPr>
        <w:t>e</w:t>
      </w:r>
      <w:r w:rsidRPr="004B6731">
        <w:rPr>
          <w:i/>
          <w:szCs w:val="28"/>
          <w:vertAlign w:val="subscript"/>
          <w:lang w:val="en-US"/>
        </w:rPr>
        <w:t>N</w:t>
      </w:r>
      <w:proofErr w:type="spellEnd"/>
      <w:proofErr w:type="gramEnd"/>
      <w:r w:rsidRPr="004B6731">
        <w:rPr>
          <w:i/>
          <w:szCs w:val="28"/>
        </w:rPr>
        <w:t xml:space="preserve">= </w:t>
      </w:r>
      <w:r w:rsidRPr="004B6731">
        <w:rPr>
          <w:i/>
          <w:szCs w:val="28"/>
          <w:lang w:val="en-US"/>
        </w:rPr>
        <w:t>e</w:t>
      </w:r>
      <w:r w:rsidRPr="004B6731">
        <w:rPr>
          <w:i/>
          <w:szCs w:val="28"/>
          <w:vertAlign w:val="subscript"/>
        </w:rPr>
        <w:t>норм</w:t>
      </w:r>
      <w:r w:rsidRPr="004B6731">
        <w:rPr>
          <w:i/>
          <w:szCs w:val="28"/>
        </w:rPr>
        <w:t xml:space="preserve"> </w:t>
      </w:r>
      <w:proofErr w:type="spellStart"/>
      <w:r w:rsidRPr="004B6731">
        <w:rPr>
          <w:i/>
          <w:szCs w:val="28"/>
          <w:lang w:val="en-US"/>
        </w:rPr>
        <w:t>m</w:t>
      </w:r>
      <w:r w:rsidRPr="004B6731">
        <w:rPr>
          <w:i/>
          <w:szCs w:val="28"/>
          <w:vertAlign w:val="subscript"/>
          <w:lang w:val="en-US"/>
        </w:rPr>
        <w:t>N</w:t>
      </w:r>
      <w:proofErr w:type="spellEnd"/>
      <w:r w:rsidRPr="004B6731">
        <w:rPr>
          <w:i/>
          <w:szCs w:val="28"/>
          <w:vertAlign w:val="subscript"/>
        </w:rPr>
        <w:t xml:space="preserve">  </w:t>
      </w:r>
      <w:r w:rsidRPr="004B6731">
        <w:rPr>
          <w:i/>
          <w:szCs w:val="28"/>
        </w:rPr>
        <w:t>,</w:t>
      </w:r>
      <w:r w:rsidRPr="004B6731">
        <w:rPr>
          <w:szCs w:val="28"/>
        </w:rPr>
        <w:tab/>
      </w:r>
      <w:r w:rsidRPr="004B6731">
        <w:rPr>
          <w:szCs w:val="28"/>
        </w:rPr>
        <w:tab/>
      </w:r>
      <w:r w:rsidRPr="004B6731">
        <w:rPr>
          <w:i/>
          <w:szCs w:val="28"/>
        </w:rPr>
        <w:tab/>
      </w:r>
      <w:r w:rsidRPr="004B6731">
        <w:rPr>
          <w:i/>
          <w:szCs w:val="28"/>
        </w:rPr>
        <w:tab/>
      </w:r>
      <w:r w:rsidRPr="004B6731">
        <w:rPr>
          <w:i/>
          <w:szCs w:val="28"/>
        </w:rPr>
        <w:tab/>
      </w:r>
      <w:r w:rsidRPr="004B6731">
        <w:rPr>
          <w:i/>
          <w:szCs w:val="28"/>
        </w:rPr>
        <w:tab/>
      </w:r>
      <w:r w:rsidRPr="004B6731">
        <w:rPr>
          <w:szCs w:val="28"/>
        </w:rPr>
        <w:t>(3.21)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где </w:t>
      </w:r>
      <w:r w:rsidRPr="004B6731">
        <w:rPr>
          <w:i/>
          <w:szCs w:val="28"/>
        </w:rPr>
        <w:t>N</w:t>
      </w:r>
      <w:r w:rsidRPr="004B6731">
        <w:rPr>
          <w:szCs w:val="28"/>
        </w:rPr>
        <w:t xml:space="preserve"> — номер группы административных районов по обеспеченности естественным светом, (приложение Д).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i/>
          <w:szCs w:val="28"/>
        </w:rPr>
        <w:t xml:space="preserve"> е </w:t>
      </w:r>
      <w:r w:rsidRPr="004B6731">
        <w:rPr>
          <w:i/>
          <w:szCs w:val="28"/>
          <w:vertAlign w:val="subscript"/>
        </w:rPr>
        <w:t>норм</w:t>
      </w:r>
      <w:r w:rsidRPr="004B6731">
        <w:rPr>
          <w:szCs w:val="28"/>
        </w:rPr>
        <w:t xml:space="preserve"> — нормируемое значение КЕО.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proofErr w:type="spellStart"/>
      <w:r w:rsidRPr="004B6731">
        <w:rPr>
          <w:i/>
          <w:szCs w:val="28"/>
        </w:rPr>
        <w:t>m</w:t>
      </w:r>
      <w:r w:rsidRPr="004B6731">
        <w:rPr>
          <w:i/>
          <w:szCs w:val="28"/>
          <w:vertAlign w:val="subscript"/>
        </w:rPr>
        <w:t>N</w:t>
      </w:r>
      <w:proofErr w:type="spellEnd"/>
      <w:r w:rsidRPr="004B6731">
        <w:rPr>
          <w:szCs w:val="28"/>
        </w:rPr>
        <w:t>- коэффициент светового климата по таблице 4, СНиП РК 2.04.03-2002.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A4713C" w:rsidRDefault="00CC23E5" w:rsidP="00CC23E5">
      <w:pPr>
        <w:pStyle w:val="2"/>
        <w:spacing w:line="233" w:lineRule="auto"/>
        <w:ind w:firstLine="0"/>
        <w:jc w:val="center"/>
        <w:rPr>
          <w:b/>
          <w:sz w:val="28"/>
          <w:szCs w:val="28"/>
        </w:rPr>
      </w:pPr>
      <w:bookmarkStart w:id="2" w:name="_Toc294480619"/>
      <w:r w:rsidRPr="00A4713C">
        <w:rPr>
          <w:b/>
          <w:sz w:val="28"/>
          <w:szCs w:val="28"/>
        </w:rPr>
        <w:t>3.5 Нормирование естественного освещения</w:t>
      </w:r>
      <w:bookmarkEnd w:id="2"/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Важнейшие показатели световой среды в помещении это: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—</w:t>
      </w:r>
      <w:r w:rsidRPr="004B6731">
        <w:rPr>
          <w:szCs w:val="28"/>
        </w:rPr>
        <w:tab/>
        <w:t>уровень освещенности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—</w:t>
      </w:r>
      <w:r w:rsidRPr="004B6731">
        <w:rPr>
          <w:szCs w:val="28"/>
        </w:rPr>
        <w:tab/>
        <w:t>качество освещения.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Необходимый уровень освещенности определяется </w:t>
      </w:r>
      <w:r w:rsidRPr="004B6731">
        <w:rPr>
          <w:i/>
          <w:szCs w:val="28"/>
        </w:rPr>
        <w:t>характером зрительной работы</w:t>
      </w:r>
      <w:r w:rsidRPr="004B6731">
        <w:rPr>
          <w:szCs w:val="28"/>
        </w:rPr>
        <w:t>. Зрительная работа характеризуется объектом различения, его размером и контрастом между объектом и фоном, а также скоростью смены объектов различения.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proofErr w:type="gramStart"/>
      <w:r w:rsidRPr="004B6731">
        <w:rPr>
          <w:szCs w:val="28"/>
        </w:rPr>
        <w:lastRenderedPageBreak/>
        <w:t xml:space="preserve">Под термином </w:t>
      </w:r>
      <w:r w:rsidRPr="004B6731">
        <w:rPr>
          <w:i/>
          <w:szCs w:val="28"/>
        </w:rPr>
        <w:t>«объект различения»</w:t>
      </w:r>
      <w:r w:rsidRPr="004B6731">
        <w:rPr>
          <w:szCs w:val="28"/>
        </w:rPr>
        <w:t xml:space="preserve"> понимается отдельная часть рассматриваемого предмета (например, нить ткани, линия, царапина, пятно и т.д.), которую требуется различить при работе.</w:t>
      </w:r>
      <w:proofErr w:type="gramEnd"/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Под </w:t>
      </w:r>
      <w:r w:rsidRPr="004B6731">
        <w:rPr>
          <w:i/>
          <w:szCs w:val="28"/>
        </w:rPr>
        <w:t>размером объекта различения</w:t>
      </w:r>
      <w:r w:rsidRPr="004B6731">
        <w:rPr>
          <w:szCs w:val="28"/>
        </w:rPr>
        <w:t xml:space="preserve"> подразумевается его минимальный размер (например, толщина нити, ширина царапины, шаг спирали лампочки накаливания и т.д.).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Чем меньше объект, тем больше требуются уровни освещенности. </w:t>
      </w:r>
      <w:r w:rsidRPr="004B6731">
        <w:rPr>
          <w:i/>
          <w:szCs w:val="28"/>
        </w:rPr>
        <w:t>Контраст между объектом и фоном</w:t>
      </w:r>
      <w:r w:rsidRPr="004B6731">
        <w:rPr>
          <w:szCs w:val="28"/>
        </w:rPr>
        <w:t xml:space="preserve"> является также важной характеристикой зрительной работы. При малом контрасте различение затруднено и требует больших уровней освещенности.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Различение объемных объектов при малом контрасте объекта и фона зависит также от соотношения направленной и диффузной освещенности, т.е. такой, когда свет падает на объект со всех сторон. Образующиеся при этом тени могут улучшить или ухудшить видимость объемных объектов различения.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Вопросы нормирования уровней освещенности являются компетенцией светотехников.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Величины нормируемой искусственной освещенности для различных разрядов и </w:t>
      </w:r>
      <w:proofErr w:type="spellStart"/>
      <w:r w:rsidRPr="004B6731">
        <w:rPr>
          <w:szCs w:val="28"/>
        </w:rPr>
        <w:t>подразрядов</w:t>
      </w:r>
      <w:proofErr w:type="spellEnd"/>
      <w:r w:rsidRPr="004B6731">
        <w:rPr>
          <w:szCs w:val="28"/>
        </w:rPr>
        <w:t xml:space="preserve"> зрительных работ в промышленных зданиях, а также нормируемые величины искусственной освещенности в различных помещениях общественных зданий приведены в таблицах 1, 2 и приложении «И» СНиП РК 2.04.03-2002 «Естественное и искусственное освещение»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Для производственных зданий нормы КЕО при естественном и совмещенном освещении приведены в таблице 1.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В этих нормах каждому разряду зрительных работ и каждому виду помещений общественных зданий соответствует свое нормируемое значение КЕО при одном естественном, а также при совмещенном освещении.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Таково нормируемое значение средней величины КЕО для рабочих помещений офисов с системами верхнего естественного освещения.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Для помещений с окнами </w:t>
      </w:r>
      <w:r w:rsidRPr="004B6731">
        <w:rPr>
          <w:i/>
          <w:szCs w:val="28"/>
        </w:rPr>
        <w:t>нормируется минимальная величина КЕО в глубине помещения</w:t>
      </w:r>
      <w:r w:rsidRPr="004B6731">
        <w:rPr>
          <w:szCs w:val="28"/>
        </w:rPr>
        <w:t xml:space="preserve">. Она равна примерно 1/3 от средней величины.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Т.е. при </w:t>
      </w:r>
      <w:r w:rsidRPr="004B6731">
        <w:rPr>
          <w:i/>
          <w:szCs w:val="28"/>
        </w:rPr>
        <w:t>боковом</w:t>
      </w:r>
      <w:r w:rsidRPr="004B6731">
        <w:rPr>
          <w:szCs w:val="28"/>
        </w:rPr>
        <w:t xml:space="preserve"> освещении </w:t>
      </w:r>
      <w:proofErr w:type="spellStart"/>
      <w:r w:rsidRPr="004B6731">
        <w:rPr>
          <w:i/>
          <w:szCs w:val="28"/>
        </w:rPr>
        <w:t>е</w:t>
      </w:r>
      <w:r w:rsidRPr="004B6731">
        <w:rPr>
          <w:i/>
          <w:szCs w:val="28"/>
          <w:vertAlign w:val="subscript"/>
        </w:rPr>
        <w:t>норм</w:t>
      </w:r>
      <w:proofErr w:type="spellEnd"/>
      <w:r w:rsidRPr="004B6731">
        <w:rPr>
          <w:szCs w:val="28"/>
        </w:rPr>
        <w:t xml:space="preserve"> =1.0%.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Нормируемые величины КЕО, найденные по таблицам в СНиП, умножаются на коэффициент светового климата района строительства в соответствии с таблицами 1 и 2 СНиП.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При нормировании естественного освещения помещений указывается не только нормируемое значение КЕО при верхнем или боковом естественном или совмещенном освещении, но и положение расчетной точки, в которой должно быть обеспечено нормируемое значение КЕО.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В жилых комнатах, кухнях жилых домов, в номерах гостиниц, в игральных, групповых и спальных детских дошкольных учреждений, а также в палатах больниц и санаториев, </w:t>
      </w:r>
      <w:r w:rsidRPr="004B6731">
        <w:rPr>
          <w:i/>
          <w:szCs w:val="28"/>
        </w:rPr>
        <w:t>расчетная точка располагается на полу</w:t>
      </w:r>
      <w:r w:rsidRPr="004B6731">
        <w:rPr>
          <w:szCs w:val="28"/>
        </w:rPr>
        <w:t>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В рабочих комнатах офисов, в школьных классах, аудиториях, читальных залах и других помещениях общественных зданий расчетные </w:t>
      </w:r>
      <w:r w:rsidRPr="004B6731">
        <w:rPr>
          <w:szCs w:val="28"/>
        </w:rPr>
        <w:lastRenderedPageBreak/>
        <w:t xml:space="preserve">точки находятся </w:t>
      </w:r>
      <w:r w:rsidRPr="004B6731">
        <w:rPr>
          <w:i/>
          <w:szCs w:val="28"/>
        </w:rPr>
        <w:t>на условной рабочей поверхности</w:t>
      </w:r>
      <w:r w:rsidRPr="004B6731">
        <w:rPr>
          <w:szCs w:val="28"/>
        </w:rPr>
        <w:t>, что соответствует высоте рабочего стола (0,8м над уровнем пола).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В жилых комнатах и кухнях жилых домов величина </w:t>
      </w:r>
      <w:proofErr w:type="gramStart"/>
      <w:r w:rsidRPr="004B6731">
        <w:rPr>
          <w:szCs w:val="28"/>
        </w:rPr>
        <w:t>нормируемого</w:t>
      </w:r>
      <w:proofErr w:type="gramEnd"/>
      <w:r w:rsidRPr="004B6731">
        <w:rPr>
          <w:szCs w:val="28"/>
        </w:rPr>
        <w:t xml:space="preserve"> КЕО равна 0.5%. На кухнях — в центре комнаты.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 В жилых комнатах 1, 2-х и 3-х комнатных квартир — в одной комнате — на линии характерного разреза на расстоянии </w:t>
      </w:r>
      <w:smartTag w:uri="urn:schemas-microsoft-com:office:smarttags" w:element="metricconverter">
        <w:smartTagPr>
          <w:attr w:name="ProductID" w:val="1 м"/>
        </w:smartTagPr>
        <w:r w:rsidRPr="004B6731">
          <w:rPr>
            <w:szCs w:val="28"/>
          </w:rPr>
          <w:t>1 м</w:t>
        </w:r>
      </w:smartTag>
      <w:r w:rsidRPr="004B6731">
        <w:rPr>
          <w:szCs w:val="28"/>
        </w:rPr>
        <w:t xml:space="preserve"> от стены, наиболее удаленной от </w:t>
      </w:r>
      <w:proofErr w:type="spellStart"/>
      <w:r w:rsidRPr="004B6731">
        <w:rPr>
          <w:szCs w:val="28"/>
        </w:rPr>
        <w:t>светопроемов</w:t>
      </w:r>
      <w:proofErr w:type="spellEnd"/>
      <w:r w:rsidRPr="004B6731">
        <w:rPr>
          <w:szCs w:val="28"/>
        </w:rPr>
        <w:t>. В других комнатах она располагается в центре.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В 4-х и более комнатных квартирах величина КЕО = 0.5% должна быть обеспечена в глубине помещений в 2-х жилых комнатах. В остальных комнатах расчетная точка располагается в центре помещения. В центральных и исторических районах городов нормы допускают, чтобы расчетные точки располагались в центре всех комнат в квартире.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В номерах гостиниц нормируемая величина КЕО, равная 0.5% при естественном и 0.4% при совмещенном освещении должна быть обеспечена в центре комнаты на полу в центральных районах городов и на расстоянии </w:t>
      </w:r>
      <w:smartTag w:uri="urn:schemas-microsoft-com:office:smarttags" w:element="metricconverter">
        <w:smartTagPr>
          <w:attr w:name="ProductID" w:val="1 м"/>
        </w:smartTagPr>
        <w:r w:rsidRPr="004B6731">
          <w:rPr>
            <w:szCs w:val="28"/>
          </w:rPr>
          <w:t>1 м</w:t>
        </w:r>
      </w:smartTag>
      <w:r w:rsidRPr="004B6731">
        <w:rPr>
          <w:szCs w:val="28"/>
        </w:rPr>
        <w:t xml:space="preserve"> от задней стены в остальных районах.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В классах школ нормируемая величина КЕО, равная 1.5% при естественном и 1.3% при совмещенном освещении должна быть на условной рабочей поверхности на расстоянии </w:t>
      </w:r>
      <w:smartTag w:uri="urn:schemas-microsoft-com:office:smarttags" w:element="metricconverter">
        <w:smartTagPr>
          <w:attr w:name="ProductID" w:val="1.2 м"/>
        </w:smartTagPr>
        <w:r w:rsidRPr="004B6731">
          <w:rPr>
            <w:szCs w:val="28"/>
          </w:rPr>
          <w:t>1.2 м</w:t>
        </w:r>
      </w:smartTag>
      <w:r w:rsidRPr="004B6731">
        <w:rPr>
          <w:szCs w:val="28"/>
        </w:rPr>
        <w:t xml:space="preserve"> от стены, наиболее удаленной от окон, на линии характерного разреза. В игровых и групповых детских дошкольных учреждений величина </w:t>
      </w:r>
      <w:proofErr w:type="spellStart"/>
      <w:r w:rsidRPr="004B6731">
        <w:rPr>
          <w:i/>
          <w:szCs w:val="28"/>
        </w:rPr>
        <w:t>е</w:t>
      </w:r>
      <w:r w:rsidRPr="004B6731">
        <w:rPr>
          <w:i/>
          <w:szCs w:val="28"/>
          <w:vertAlign w:val="subscript"/>
        </w:rPr>
        <w:t>норм</w:t>
      </w:r>
      <w:proofErr w:type="spellEnd"/>
      <w:r w:rsidRPr="004B6731">
        <w:rPr>
          <w:szCs w:val="28"/>
        </w:rPr>
        <w:t xml:space="preserve"> = 1.5% должна быть обеспечена на полу на расстоянии </w:t>
      </w:r>
      <w:smartTag w:uri="urn:schemas-microsoft-com:office:smarttags" w:element="metricconverter">
        <w:smartTagPr>
          <w:attr w:name="ProductID" w:val="1.0 м"/>
        </w:smartTagPr>
        <w:r w:rsidRPr="004B6731">
          <w:rPr>
            <w:szCs w:val="28"/>
          </w:rPr>
          <w:t>1.0 м</w:t>
        </w:r>
      </w:smartTag>
      <w:r w:rsidRPr="004B6731">
        <w:rPr>
          <w:szCs w:val="28"/>
        </w:rPr>
        <w:t xml:space="preserve"> от стены, наиболее удаленной от </w:t>
      </w:r>
      <w:proofErr w:type="spellStart"/>
      <w:r w:rsidRPr="004B6731">
        <w:rPr>
          <w:szCs w:val="28"/>
        </w:rPr>
        <w:t>светопроемов</w:t>
      </w:r>
      <w:proofErr w:type="spellEnd"/>
      <w:r w:rsidRPr="004B6731">
        <w:rPr>
          <w:szCs w:val="28"/>
        </w:rPr>
        <w:t xml:space="preserve">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В помещениях </w:t>
      </w:r>
      <w:r w:rsidRPr="004B6731">
        <w:rPr>
          <w:i/>
          <w:szCs w:val="28"/>
        </w:rPr>
        <w:t>с верхним и комбинированным</w:t>
      </w:r>
      <w:r w:rsidRPr="004B6731">
        <w:rPr>
          <w:szCs w:val="28"/>
        </w:rPr>
        <w:t xml:space="preserve"> (когда в одном помещении имеется как боковое, таки верхнее естественное освещение) естественным освещением </w:t>
      </w:r>
      <w:r w:rsidRPr="004B6731">
        <w:rPr>
          <w:i/>
          <w:szCs w:val="28"/>
        </w:rPr>
        <w:t>нормируется среднее значение</w:t>
      </w:r>
      <w:r w:rsidRPr="004B6731">
        <w:rPr>
          <w:szCs w:val="28"/>
        </w:rPr>
        <w:t xml:space="preserve"> КЕО.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В большепролетных промышленных зданиях величины КЕО рассчитываются не менее чем в пяти точках на пролет (рисунок 3.22).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Среднее значение КЕО определяется по формуле: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position w:val="-28"/>
          <w:szCs w:val="28"/>
          <w:lang w:val="en-US"/>
        </w:rPr>
        <w:object w:dxaOrig="2880" w:dyaOrig="680">
          <v:shape id="_x0000_i1030" type="#_x0000_t75" style="width:226.5pt;height:53.25pt" o:ole="" fillcolor="window">
            <v:imagedata r:id="rId15" o:title=""/>
          </v:shape>
          <o:OLEObject Type="Embed" ProgID="Equation.3" ShapeID="_x0000_i1030" DrawAspect="Content" ObjectID="_1660934740" r:id="rId16"/>
        </w:object>
      </w:r>
      <w:r w:rsidRPr="004B6731">
        <w:rPr>
          <w:szCs w:val="28"/>
        </w:rPr>
        <w:tab/>
      </w:r>
      <w:r w:rsidRPr="004B6731">
        <w:rPr>
          <w:szCs w:val="28"/>
        </w:rPr>
        <w:tab/>
      </w:r>
      <w:r w:rsidRPr="004B6731">
        <w:rPr>
          <w:szCs w:val="28"/>
        </w:rPr>
        <w:tab/>
      </w:r>
      <w:r w:rsidRPr="004B6731">
        <w:rPr>
          <w:szCs w:val="28"/>
        </w:rPr>
        <w:tab/>
        <w:t>(3.22)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При двухстороннем боковом освещении КЕО нормируется в точке посередине помещения.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В крупногабаритных производственных помещениях при боковом освещении минимальное значение КЕО нормируется в точке, удаленной от </w:t>
      </w:r>
      <w:proofErr w:type="spellStart"/>
      <w:r w:rsidRPr="004B6731">
        <w:rPr>
          <w:szCs w:val="28"/>
        </w:rPr>
        <w:t>светопроемов</w:t>
      </w:r>
      <w:proofErr w:type="spellEnd"/>
      <w:r w:rsidRPr="004B6731">
        <w:rPr>
          <w:szCs w:val="28"/>
        </w:rPr>
        <w:t xml:space="preserve"> </w:t>
      </w:r>
      <w:proofErr w:type="gramStart"/>
      <w:r w:rsidRPr="004B6731">
        <w:rPr>
          <w:szCs w:val="28"/>
        </w:rPr>
        <w:t>на</w:t>
      </w:r>
      <w:proofErr w:type="gramEnd"/>
      <w:r w:rsidRPr="004B6731">
        <w:rPr>
          <w:szCs w:val="28"/>
        </w:rPr>
        <w:t>: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—</w:t>
      </w:r>
      <w:r w:rsidRPr="004B6731">
        <w:rPr>
          <w:szCs w:val="28"/>
        </w:rPr>
        <w:tab/>
        <w:t>1.5 высоты помещения для работ 1-IV разрядов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—</w:t>
      </w:r>
      <w:r w:rsidRPr="004B6731">
        <w:rPr>
          <w:szCs w:val="28"/>
        </w:rPr>
        <w:tab/>
        <w:t>2.0 высоты помещения для работ V-VII разрядов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—</w:t>
      </w:r>
      <w:r w:rsidRPr="004B6731">
        <w:rPr>
          <w:szCs w:val="28"/>
        </w:rPr>
        <w:tab/>
        <w:t>3.0 высоты помещения для работ VIII разряда.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Допускается деление помещения на зоны с боковым освещением (зоны, примыкающие к наружным стенам с окнами) и зоны с верхним освещением. </w:t>
      </w:r>
      <w:r w:rsidRPr="004B6731">
        <w:rPr>
          <w:szCs w:val="28"/>
        </w:rPr>
        <w:lastRenderedPageBreak/>
        <w:t>Нормирование и расчет естественного освещения в каждой зоне производится независимо друг от друга.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Качество естественного освещения регламентируется в нормах только с точки зрения неравномерности распределения КЕО по характерному разрезу помещения. Это касается только систем верхнего и комбинированного освещения.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i/>
          <w:szCs w:val="28"/>
        </w:rPr>
        <w:t>Неравномерность</w:t>
      </w:r>
      <w:r w:rsidRPr="004B6731">
        <w:rPr>
          <w:szCs w:val="28"/>
        </w:rPr>
        <w:t xml:space="preserve"> − это отношение среднего значения КЕО к его наименьшему значению в пределах характерного разреза помещения. Она не должна превышать 3:1.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Остальные вопросы качества освещения: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—</w:t>
      </w:r>
      <w:r w:rsidRPr="004B6731">
        <w:rPr>
          <w:szCs w:val="28"/>
        </w:rPr>
        <w:tab/>
        <w:t>создание определенных соотношений яркостей внутренних поверхностей помещения;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—</w:t>
      </w:r>
      <w:r w:rsidRPr="004B6731">
        <w:rPr>
          <w:szCs w:val="28"/>
        </w:rPr>
        <w:tab/>
        <w:t xml:space="preserve">обеспечение отсутствия </w:t>
      </w:r>
      <w:proofErr w:type="spellStart"/>
      <w:r w:rsidRPr="004B6731">
        <w:rPr>
          <w:szCs w:val="28"/>
        </w:rPr>
        <w:t>слепимости</w:t>
      </w:r>
      <w:proofErr w:type="spellEnd"/>
      <w:r w:rsidRPr="004B6731">
        <w:rPr>
          <w:szCs w:val="28"/>
        </w:rPr>
        <w:t xml:space="preserve"> от ярких плоскостей окон, контрастирующих с темными простенками и подоконными частями стен.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Эти вопросы находятся в компетенции архитекторов, формирующих не только физические, но и эстетические качества внутренней среды. Они рассматриваются в специальных учебниках.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A4713C" w:rsidRDefault="00CC23E5" w:rsidP="00CC23E5">
      <w:pPr>
        <w:pStyle w:val="2"/>
        <w:spacing w:line="233" w:lineRule="auto"/>
        <w:ind w:firstLine="0"/>
        <w:jc w:val="center"/>
        <w:rPr>
          <w:b/>
          <w:sz w:val="28"/>
          <w:szCs w:val="28"/>
        </w:rPr>
      </w:pPr>
      <w:bookmarkStart w:id="3" w:name="_Toc294480620"/>
      <w:r w:rsidRPr="00A4713C">
        <w:rPr>
          <w:b/>
          <w:sz w:val="28"/>
          <w:szCs w:val="28"/>
        </w:rPr>
        <w:t>3.6 Проектирование систем естественного освещения</w:t>
      </w:r>
      <w:bookmarkEnd w:id="3"/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Проектирование систем естественного освещения сводится, в основном, к выбору типа, формы и размеров </w:t>
      </w:r>
      <w:proofErr w:type="spellStart"/>
      <w:r w:rsidRPr="004B6731">
        <w:rPr>
          <w:szCs w:val="28"/>
        </w:rPr>
        <w:t>светопроемов</w:t>
      </w:r>
      <w:proofErr w:type="spellEnd"/>
      <w:r w:rsidRPr="004B6731">
        <w:rPr>
          <w:szCs w:val="28"/>
        </w:rPr>
        <w:t>, а также их размещения в стенах и в покрытии.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i/>
          <w:szCs w:val="28"/>
        </w:rPr>
        <w:t>При боковом освещении жилых и общественных зданий</w:t>
      </w:r>
      <w:r w:rsidRPr="004B6731">
        <w:rPr>
          <w:szCs w:val="28"/>
        </w:rPr>
        <w:t xml:space="preserve"> форма и размеры </w:t>
      </w:r>
      <w:proofErr w:type="spellStart"/>
      <w:r w:rsidRPr="004B6731">
        <w:rPr>
          <w:szCs w:val="28"/>
        </w:rPr>
        <w:t>светопроемов</w:t>
      </w:r>
      <w:proofErr w:type="spellEnd"/>
      <w:r w:rsidRPr="004B6731">
        <w:rPr>
          <w:szCs w:val="28"/>
        </w:rPr>
        <w:t xml:space="preserve"> в значительной степени зависят от </w:t>
      </w:r>
      <w:proofErr w:type="gramStart"/>
      <w:r w:rsidRPr="004B6731">
        <w:rPr>
          <w:szCs w:val="28"/>
        </w:rPr>
        <w:t>архитектурного решения</w:t>
      </w:r>
      <w:proofErr w:type="gramEnd"/>
      <w:r w:rsidRPr="004B6731">
        <w:rPr>
          <w:szCs w:val="28"/>
        </w:rPr>
        <w:t xml:space="preserve"> здания. Здесь очень важно соблюдать баланс между архитектурно-художественными требованиями архитектора и требованиями рациональности, экономичности, требованиями обеспечения нормированных значений КЕО и </w:t>
      </w:r>
      <w:proofErr w:type="spellStart"/>
      <w:r w:rsidRPr="004B6731">
        <w:rPr>
          <w:szCs w:val="28"/>
        </w:rPr>
        <w:t>энергоэффективности</w:t>
      </w:r>
      <w:proofErr w:type="spellEnd"/>
      <w:r w:rsidRPr="004B6731">
        <w:rPr>
          <w:szCs w:val="28"/>
        </w:rPr>
        <w:t xml:space="preserve"> здания с учетом затрат энергии на электрическое освещение, на восполнение </w:t>
      </w:r>
      <w:proofErr w:type="spellStart"/>
      <w:r w:rsidRPr="004B6731">
        <w:rPr>
          <w:szCs w:val="28"/>
        </w:rPr>
        <w:t>теплопотерь</w:t>
      </w:r>
      <w:proofErr w:type="spellEnd"/>
      <w:r w:rsidRPr="004B6731">
        <w:rPr>
          <w:szCs w:val="28"/>
        </w:rPr>
        <w:t xml:space="preserve"> через </w:t>
      </w:r>
      <w:proofErr w:type="spellStart"/>
      <w:r w:rsidRPr="004B6731">
        <w:rPr>
          <w:szCs w:val="28"/>
        </w:rPr>
        <w:t>светопроемы</w:t>
      </w:r>
      <w:proofErr w:type="spellEnd"/>
      <w:r w:rsidRPr="004B6731">
        <w:rPr>
          <w:szCs w:val="28"/>
        </w:rPr>
        <w:t xml:space="preserve"> зимой и ликвидацию теплопоступлений через </w:t>
      </w:r>
      <w:proofErr w:type="spellStart"/>
      <w:r w:rsidRPr="004B6731">
        <w:rPr>
          <w:szCs w:val="28"/>
        </w:rPr>
        <w:t>светопроемы</w:t>
      </w:r>
      <w:proofErr w:type="spellEnd"/>
      <w:r w:rsidRPr="004B6731">
        <w:rPr>
          <w:szCs w:val="28"/>
        </w:rPr>
        <w:t xml:space="preserve"> летом с помощью вентиляции и кондиционирования воздуха.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Очень важным моментом при проектировании естественного освещения зданий является выбор системы естественного освещения.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Наиболее </w:t>
      </w:r>
      <w:r w:rsidRPr="004B6731">
        <w:rPr>
          <w:i/>
          <w:szCs w:val="28"/>
        </w:rPr>
        <w:t>традиционной системой естественного освещения</w:t>
      </w:r>
      <w:r w:rsidRPr="004B6731">
        <w:rPr>
          <w:szCs w:val="28"/>
        </w:rPr>
        <w:t xml:space="preserve"> в гражданских и промышленных зданиях </w:t>
      </w:r>
      <w:r w:rsidRPr="004B6731">
        <w:rPr>
          <w:i/>
          <w:szCs w:val="28"/>
        </w:rPr>
        <w:t>являются окна</w:t>
      </w:r>
      <w:r w:rsidRPr="004B6731">
        <w:rPr>
          <w:szCs w:val="28"/>
        </w:rPr>
        <w:t xml:space="preserve">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Они могут быть различных размеров и формы, штучные и ленточные (не имеющие простенков). От формы окон и расположения их в стене зависит распределение КЕО в помещении.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При проектировании окон следует иметь в виду, что высота подоконника меньше влияет на величину КЕО в глубине помещения, чем высота верха окна над расчетной точкой. В то же время, высокое расположение окна в стене препятствует визуальному контакту с внешней средой. Поэтому во многих промышленных зданиях, а также в гражданских зданиях повышенной этажности целесообразно устраивать небольшие окна в </w:t>
      </w:r>
      <w:r w:rsidRPr="004B6731">
        <w:rPr>
          <w:szCs w:val="28"/>
        </w:rPr>
        <w:lastRenderedPageBreak/>
        <w:t>нижних частях стен. Основная же часть остекления может располагаться в верхней части стены. Она может быть выполнена из материалов, рассеивающих свет, что обеспечивает защиту от солнца.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Большое значение имеет </w:t>
      </w:r>
      <w:r w:rsidRPr="004B6731">
        <w:rPr>
          <w:i/>
          <w:szCs w:val="28"/>
        </w:rPr>
        <w:t>выбор типа остекления</w:t>
      </w:r>
      <w:r w:rsidRPr="004B6731">
        <w:rPr>
          <w:szCs w:val="28"/>
        </w:rPr>
        <w:t xml:space="preserve"> и, в частности, количества слоев </w:t>
      </w:r>
      <w:proofErr w:type="spellStart"/>
      <w:r w:rsidRPr="004B6731">
        <w:rPr>
          <w:szCs w:val="28"/>
        </w:rPr>
        <w:t>светопропускающего</w:t>
      </w:r>
      <w:proofErr w:type="spellEnd"/>
      <w:r w:rsidRPr="004B6731">
        <w:rPr>
          <w:szCs w:val="28"/>
        </w:rPr>
        <w:t xml:space="preserve"> материала (</w:t>
      </w:r>
      <w:r w:rsidRPr="004B6731">
        <w:rPr>
          <w:i/>
          <w:szCs w:val="28"/>
        </w:rPr>
        <w:t>одинарное, двойное, тройное остекление</w:t>
      </w:r>
      <w:r w:rsidRPr="004B6731">
        <w:rPr>
          <w:szCs w:val="28"/>
        </w:rPr>
        <w:t xml:space="preserve">).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i/>
          <w:szCs w:val="28"/>
        </w:rPr>
        <w:t>Одинарное остекление</w:t>
      </w:r>
      <w:r w:rsidRPr="004B6731">
        <w:rPr>
          <w:szCs w:val="28"/>
        </w:rPr>
        <w:t xml:space="preserve"> может применяться в южных районах, в производственных зданиях, не оборудованных кондиционированием воздуха.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В жилых домах севернее 50°с.ш. следует применять </w:t>
      </w:r>
      <w:r w:rsidRPr="004B6731">
        <w:rPr>
          <w:i/>
          <w:szCs w:val="28"/>
        </w:rPr>
        <w:t>тройное остекление</w:t>
      </w:r>
      <w:r w:rsidRPr="004B6731">
        <w:rPr>
          <w:szCs w:val="28"/>
        </w:rPr>
        <w:t xml:space="preserve">. Это связано с необходимостью снижения </w:t>
      </w:r>
      <w:proofErr w:type="spellStart"/>
      <w:r w:rsidRPr="004B6731">
        <w:rPr>
          <w:szCs w:val="28"/>
        </w:rPr>
        <w:t>теплопотерь</w:t>
      </w:r>
      <w:proofErr w:type="spellEnd"/>
      <w:r w:rsidRPr="004B6731">
        <w:rPr>
          <w:szCs w:val="28"/>
        </w:rPr>
        <w:t xml:space="preserve"> здания и экономией энергии. При этом следует иметь в виду, что увеличение количества слоев остекления приводит к снижению светопропускания окон.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657850" cy="67151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center"/>
        <w:rPr>
          <w:szCs w:val="28"/>
        </w:rPr>
      </w:pPr>
      <w:r w:rsidRPr="004B6731">
        <w:rPr>
          <w:szCs w:val="28"/>
        </w:rPr>
        <w:t>Рисунок 3.22 − Схема, поясняющая расположение характерного разреза на плане помещения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proofErr w:type="gramStart"/>
      <w:r w:rsidRPr="004B6731">
        <w:rPr>
          <w:i/>
          <w:szCs w:val="28"/>
        </w:rPr>
        <w:t>Следовательно, при тройном остеклении требуется большая площадь остекления, чем при двойном</w:t>
      </w:r>
      <w:r w:rsidRPr="004B6731">
        <w:rPr>
          <w:szCs w:val="28"/>
        </w:rPr>
        <w:t>.</w:t>
      </w:r>
      <w:proofErr w:type="gramEnd"/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Следует иметь в виду, что устройство тройного остекления в окнах, выходящих в остекленную лоджию нецелесообразно, т.к. при этом очень трудно обеспечить нормируемое значение КЕО в помещении, и это ничего не дает с точки зрения экономии энергии.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i/>
          <w:szCs w:val="28"/>
        </w:rPr>
        <w:lastRenderedPageBreak/>
        <w:t>Системы верхнего естественного освещения</w:t>
      </w:r>
      <w:r w:rsidRPr="004B6731">
        <w:rPr>
          <w:szCs w:val="28"/>
        </w:rPr>
        <w:t xml:space="preserve"> применяются в основном в промышленных зданиях и в некоторых типах гражданских зданий, таких, как школы, спортивные залы, крупные торговые здания и т.п.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В основном — это фонари верхнего естественного света.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Существует три типа фонарей: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1)</w:t>
      </w:r>
      <w:r w:rsidRPr="004B6731">
        <w:rPr>
          <w:szCs w:val="28"/>
        </w:rPr>
        <w:tab/>
        <w:t>Зенитные (остекление ориентировано на зенитную часть неба).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2)</w:t>
      </w:r>
      <w:r w:rsidRPr="004B6731">
        <w:rPr>
          <w:szCs w:val="28"/>
        </w:rPr>
        <w:tab/>
        <w:t>Фонари-надстройки (П-образные, М-образные, трапецеидальные).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3)</w:t>
      </w:r>
      <w:r w:rsidRPr="004B6731">
        <w:rPr>
          <w:szCs w:val="28"/>
        </w:rPr>
        <w:tab/>
      </w:r>
      <w:proofErr w:type="spellStart"/>
      <w:r w:rsidRPr="004B6731">
        <w:rPr>
          <w:szCs w:val="28"/>
        </w:rPr>
        <w:t>Шедовые</w:t>
      </w:r>
      <w:proofErr w:type="spellEnd"/>
      <w:r w:rsidRPr="004B6731">
        <w:rPr>
          <w:szCs w:val="28"/>
        </w:rPr>
        <w:t xml:space="preserve"> фонари (с односторонним остеклением и пилообразной кровлей).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i/>
          <w:szCs w:val="28"/>
        </w:rPr>
        <w:t>Зенитные фонари</w:t>
      </w:r>
      <w:r w:rsidRPr="004B6731">
        <w:rPr>
          <w:szCs w:val="28"/>
        </w:rPr>
        <w:t xml:space="preserve"> бывают ленточные, панельные и точечные.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Ленточные зенитные фонари были распространены в России в производственных зданиях конца XIX века. В настоящее время они имеют широкое распространение в Европе.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Согласно закону проекции телесного угла они имеют </w:t>
      </w:r>
      <w:proofErr w:type="gramStart"/>
      <w:r w:rsidRPr="004B6731">
        <w:rPr>
          <w:szCs w:val="28"/>
        </w:rPr>
        <w:t>высокую</w:t>
      </w:r>
      <w:proofErr w:type="gramEnd"/>
      <w:r w:rsidRPr="004B6731">
        <w:rPr>
          <w:szCs w:val="28"/>
        </w:rPr>
        <w:t xml:space="preserve"> </w:t>
      </w:r>
      <w:proofErr w:type="spellStart"/>
      <w:r w:rsidRPr="004B6731">
        <w:rPr>
          <w:szCs w:val="28"/>
        </w:rPr>
        <w:t>светоактивность</w:t>
      </w:r>
      <w:proofErr w:type="spellEnd"/>
      <w:r w:rsidRPr="004B6731">
        <w:rPr>
          <w:szCs w:val="28"/>
        </w:rPr>
        <w:t>. Однако их недостатком является то, что они пропускают в помещение прямые солнечные лучи, что в производственных зданиях недопустимо, и требуют специальной солнцезащиты. Кроме того, эти фонари практически не используют отраженный свет от кровли (рисунок 3.23).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i/>
          <w:szCs w:val="28"/>
        </w:rPr>
        <w:t>Фонари-надстройки</w:t>
      </w:r>
      <w:r w:rsidRPr="004B6731">
        <w:rPr>
          <w:szCs w:val="28"/>
        </w:rPr>
        <w:t xml:space="preserve"> пришли в Россию из Америки в XX веке в годы индустриализации. Как правило, эти фонари — светоаэрационные, т.е. используются как для освещения, так и для аэрации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Практика показала, что при таком использовании частицы пыли, копоти в смеси с масляной пылью, содержащиеся во внутреннем воздухе многих </w:t>
      </w:r>
      <w:proofErr w:type="spellStart"/>
      <w:r w:rsidRPr="004B6731">
        <w:rPr>
          <w:szCs w:val="28"/>
        </w:rPr>
        <w:t>промзданий</w:t>
      </w:r>
      <w:proofErr w:type="spellEnd"/>
      <w:r w:rsidRPr="004B6731">
        <w:rPr>
          <w:szCs w:val="28"/>
        </w:rPr>
        <w:t>, осаждаются на остеклении, которое загрязняется и перестает работать для освещения.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При проектировании фонарей — надстроек целесообразно разделять функции освещения и аэрации. В этом случае можно добиться высокого качества и равномерности освещения.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Преимуществом фонарей-надстроек является то, что прямые солнечные лучи меньше попадают в помещение. Кроме того, свет, отраженный от прилегающих участков кровли, особенно, если кровля светлая, </w:t>
      </w:r>
      <w:proofErr w:type="gramStart"/>
      <w:r w:rsidRPr="004B6731">
        <w:rPr>
          <w:szCs w:val="28"/>
        </w:rPr>
        <w:t>отражается на потолок</w:t>
      </w:r>
      <w:proofErr w:type="gramEnd"/>
      <w:r w:rsidRPr="004B6731">
        <w:rPr>
          <w:szCs w:val="28"/>
        </w:rPr>
        <w:t xml:space="preserve"> фонаря, и оттуда — на рабочую поверхность (см. рисунок 3.24). Это может значительно увеличить освещенность в зоне под фонарем.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Разделение функций естественного освещения и аэрации показано на примерах светоаэрационного фонаря системы Батурина (40-е годы XX в.) и модификации английского фонаря BRS-</w:t>
      </w:r>
      <w:proofErr w:type="spellStart"/>
      <w:r w:rsidRPr="004B6731">
        <w:rPr>
          <w:szCs w:val="28"/>
        </w:rPr>
        <w:t>Monitor</w:t>
      </w:r>
      <w:proofErr w:type="spellEnd"/>
      <w:r w:rsidRPr="004B6731">
        <w:rPr>
          <w:szCs w:val="28"/>
        </w:rPr>
        <w:t xml:space="preserve">» для России (рисунки 3.25 и 3.26).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Современные П-образные фонари — надстройки используют преимущества зенитных фонарей.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В них крыша устраивается из современного эффективного </w:t>
      </w:r>
      <w:proofErr w:type="spellStart"/>
      <w:r w:rsidRPr="004B6731">
        <w:rPr>
          <w:szCs w:val="28"/>
        </w:rPr>
        <w:t>светопрозрачного</w:t>
      </w:r>
      <w:proofErr w:type="spellEnd"/>
      <w:r w:rsidRPr="004B6731">
        <w:rPr>
          <w:szCs w:val="28"/>
        </w:rPr>
        <w:t xml:space="preserve"> материала с сотовой структурой — поликарбоната, обладающего хорошими теплозащитными качествами и являющегося одновременно в некоторой степени солнцезащитой.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lastRenderedPageBreak/>
        <w:t>Естественно, что в этом случае функции освещения и аэрации должны быть строго разделены.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67325" cy="3867150"/>
            <wp:effectExtent l="0" t="0" r="9525" b="0"/>
            <wp:docPr id="15" name="Рисунок 15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153025" cy="3886200"/>
            <wp:effectExtent l="0" t="0" r="9525" b="0"/>
            <wp:docPr id="14" name="Рисунок 14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" r="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jc w:val="center"/>
      </w:pPr>
      <w:r w:rsidRPr="004B6731">
        <w:t>Рисунок 3.23 − Точечные и ленточные зенитные фонари.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81650" cy="4486275"/>
            <wp:effectExtent l="0" t="0" r="0" b="9525"/>
            <wp:docPr id="13" name="Рисунок 13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743575" cy="3838575"/>
            <wp:effectExtent l="0" t="0" r="9525" b="9525"/>
            <wp:docPr id="12" name="Рисунок 12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0" t="2097" r="6743" b="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E5" w:rsidRPr="00A4713C" w:rsidRDefault="00CC23E5" w:rsidP="00CC23E5">
      <w:pPr>
        <w:jc w:val="center"/>
      </w:pPr>
      <w:r w:rsidRPr="00A4713C">
        <w:t>Рисунок 3.24 − Фонари-надстройки</w:t>
      </w:r>
    </w:p>
    <w:p w:rsidR="00CC23E5" w:rsidRPr="004B6731" w:rsidRDefault="00CC23E5" w:rsidP="00CC23E5">
      <w:pPr>
        <w:ind w:firstLine="709"/>
        <w:jc w:val="both"/>
        <w:rPr>
          <w:b/>
          <w:i/>
          <w:strike/>
          <w:sz w:val="36"/>
          <w:szCs w:val="36"/>
          <w:vertAlign w:val="subscript"/>
        </w:rPr>
      </w:pPr>
      <w:r w:rsidRPr="004B6731">
        <w:rPr>
          <w:szCs w:val="28"/>
        </w:rPr>
        <w:lastRenderedPageBreak/>
        <w:t xml:space="preserve">                                                                                                      </w:t>
      </w:r>
      <w:proofErr w:type="spellStart"/>
      <w:r w:rsidRPr="004B6731">
        <w:rPr>
          <w:b/>
          <w:i/>
          <w:sz w:val="36"/>
          <w:szCs w:val="36"/>
        </w:rPr>
        <w:t>е</w:t>
      </w:r>
      <w:r w:rsidRPr="004B6731">
        <w:rPr>
          <w:b/>
          <w:i/>
          <w:sz w:val="36"/>
          <w:szCs w:val="36"/>
          <w:vertAlign w:val="subscript"/>
        </w:rPr>
        <w:t>н</w:t>
      </w:r>
      <w:proofErr w:type="spellEnd"/>
    </w:p>
    <w:p w:rsidR="00CC23E5" w:rsidRPr="004B6731" w:rsidRDefault="00CC23E5" w:rsidP="00CC23E5">
      <w:pPr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62600" cy="4733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E5" w:rsidRPr="00A4713C" w:rsidRDefault="00CC23E5" w:rsidP="00CC23E5">
      <w:pPr>
        <w:jc w:val="center"/>
      </w:pPr>
      <w:r w:rsidRPr="00A4713C">
        <w:t>Рисунок 3.25 − Светоаэрационный фонарь системы Батурина.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191125" cy="3667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E5" w:rsidRPr="00A4713C" w:rsidRDefault="00CC23E5" w:rsidP="00CC23E5">
      <w:pPr>
        <w:jc w:val="center"/>
      </w:pPr>
      <w:r w:rsidRPr="00A4713C">
        <w:t>Рисунок 3.26 − Модификация фонаря «BRS-</w:t>
      </w:r>
      <w:proofErr w:type="spellStart"/>
      <w:r w:rsidRPr="00A4713C">
        <w:t>Monitor</w:t>
      </w:r>
      <w:proofErr w:type="spellEnd"/>
      <w:r w:rsidRPr="00A4713C">
        <w:t>».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lastRenderedPageBreak/>
        <w:t>Недостатком фонарей − надстроек при их близком расположении друг к другу в кровле является возможность образования снеговых мешков. Поэтому при их проектировании следует учитывать зимнюю розу ветров.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proofErr w:type="spellStart"/>
      <w:r w:rsidRPr="004B6731">
        <w:rPr>
          <w:i/>
          <w:szCs w:val="28"/>
        </w:rPr>
        <w:t>Шеды</w:t>
      </w:r>
      <w:proofErr w:type="spellEnd"/>
      <w:r w:rsidRPr="004B6731">
        <w:rPr>
          <w:szCs w:val="28"/>
        </w:rPr>
        <w:t xml:space="preserve"> или фонари в пилообразной кровле. (В английской строительной терминологии </w:t>
      </w:r>
      <w:proofErr w:type="spellStart"/>
      <w:r w:rsidRPr="004B6731">
        <w:rPr>
          <w:szCs w:val="28"/>
        </w:rPr>
        <w:t>шед</w:t>
      </w:r>
      <w:proofErr w:type="spellEnd"/>
      <w:r w:rsidRPr="004B6731">
        <w:rPr>
          <w:szCs w:val="28"/>
        </w:rPr>
        <w:t xml:space="preserve"> — это цех с двускатной </w:t>
      </w:r>
      <w:proofErr w:type="spellStart"/>
      <w:r w:rsidRPr="004B6731">
        <w:rPr>
          <w:szCs w:val="28"/>
        </w:rPr>
        <w:t>малоуклонной</w:t>
      </w:r>
      <w:proofErr w:type="spellEnd"/>
      <w:r w:rsidRPr="004B6731">
        <w:rPr>
          <w:szCs w:val="28"/>
        </w:rPr>
        <w:t xml:space="preserve"> кровлей).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На рисунке 3.27 показана типичная для России конструкция </w:t>
      </w:r>
      <w:proofErr w:type="spellStart"/>
      <w:r w:rsidRPr="004B6731">
        <w:rPr>
          <w:szCs w:val="28"/>
        </w:rPr>
        <w:t>шедового</w:t>
      </w:r>
      <w:proofErr w:type="spellEnd"/>
      <w:r w:rsidRPr="004B6731">
        <w:rPr>
          <w:szCs w:val="28"/>
        </w:rPr>
        <w:t xml:space="preserve"> ткацкого цеха конца XIX в. Остекление ориентировано на север, поэтому прямые солнечные лучи практически не попадают в помещение.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Направление световых потоков — </w:t>
      </w:r>
      <w:proofErr w:type="spellStart"/>
      <w:r w:rsidRPr="004B6731">
        <w:rPr>
          <w:szCs w:val="28"/>
        </w:rPr>
        <w:t>верхнеодностороннее</w:t>
      </w:r>
      <w:proofErr w:type="spellEnd"/>
      <w:r w:rsidRPr="004B6731">
        <w:rPr>
          <w:szCs w:val="28"/>
        </w:rPr>
        <w:t xml:space="preserve">, что повышает величину КЕО на вертикальных поверхностях, характерных для ткацкого производства. Преимущество </w:t>
      </w:r>
      <w:proofErr w:type="spellStart"/>
      <w:r w:rsidRPr="004B6731">
        <w:rPr>
          <w:szCs w:val="28"/>
        </w:rPr>
        <w:t>шедовых</w:t>
      </w:r>
      <w:proofErr w:type="spellEnd"/>
      <w:r w:rsidRPr="004B6731">
        <w:rPr>
          <w:szCs w:val="28"/>
        </w:rPr>
        <w:t xml:space="preserve"> фонарей в их естественной солнцезащите при ориентации остекления на север, а также в очень хорошем использовании отраженного света от кровли, в том числе и солнечного.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886450" cy="3781425"/>
            <wp:effectExtent l="0" t="0" r="0" b="9525"/>
            <wp:docPr id="9" name="Рисунок 9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A4713C" w:rsidRDefault="00CC23E5" w:rsidP="00CC23E5">
      <w:pPr>
        <w:jc w:val="center"/>
      </w:pPr>
      <w:r>
        <w:t xml:space="preserve">Рисунок 3.27 − </w:t>
      </w:r>
      <w:proofErr w:type="spellStart"/>
      <w:r>
        <w:t>Шеды</w:t>
      </w:r>
      <w:proofErr w:type="spellEnd"/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Недостаток — возможность образования снеговых мешков у остекления, что приводит к перегрузкам конструкции и протечкам, но они очень целесообразны в малоснежных солнечных районах, таких, как юг России и некоторые районы Забайкалья.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Наиболее простым, но приближенным </w:t>
      </w:r>
      <w:r w:rsidRPr="004B6731">
        <w:rPr>
          <w:i/>
          <w:szCs w:val="28"/>
        </w:rPr>
        <w:t xml:space="preserve">способом определения размеров </w:t>
      </w:r>
      <w:proofErr w:type="spellStart"/>
      <w:r w:rsidRPr="004B6731">
        <w:rPr>
          <w:i/>
          <w:szCs w:val="28"/>
        </w:rPr>
        <w:t>светопроемов</w:t>
      </w:r>
      <w:proofErr w:type="spellEnd"/>
      <w:r w:rsidRPr="004B6731">
        <w:rPr>
          <w:i/>
          <w:szCs w:val="28"/>
        </w:rPr>
        <w:t xml:space="preserve"> является </w:t>
      </w:r>
      <w:proofErr w:type="gramStart"/>
      <w:r w:rsidRPr="004B6731">
        <w:rPr>
          <w:i/>
          <w:szCs w:val="28"/>
        </w:rPr>
        <w:t>геометрический</w:t>
      </w:r>
      <w:proofErr w:type="gramEnd"/>
      <w:r w:rsidRPr="004B6731">
        <w:rPr>
          <w:szCs w:val="28"/>
        </w:rPr>
        <w:t xml:space="preserve">, при котором площадь проемов устанавливается в долях (или %) от площади пола.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Этот метод, как правило, применяется на стадии проработки проекта для выбора площади остекления.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lastRenderedPageBreak/>
        <w:t>Для бокового освещения площадь окон может быть определена по формуле: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position w:val="-30"/>
          <w:szCs w:val="28"/>
          <w:lang w:val="en-US"/>
        </w:rPr>
        <w:object w:dxaOrig="2560" w:dyaOrig="720">
          <v:shape id="_x0000_i1031" type="#_x0000_t75" style="width:171.75pt;height:48.75pt" o:ole="" fillcolor="window">
            <v:imagedata r:id="rId25" o:title=""/>
          </v:shape>
          <o:OLEObject Type="Embed" ProgID="Equation.3" ShapeID="_x0000_i1031" DrawAspect="Content" ObjectID="_1660934741" r:id="rId26"/>
        </w:object>
      </w:r>
      <w:r w:rsidRPr="004B6731">
        <w:rPr>
          <w:szCs w:val="28"/>
        </w:rPr>
        <w:t>,</w:t>
      </w:r>
      <w:r w:rsidRPr="004B6731">
        <w:rPr>
          <w:szCs w:val="28"/>
        </w:rPr>
        <w:tab/>
      </w:r>
      <w:r w:rsidRPr="004B6731">
        <w:rPr>
          <w:szCs w:val="28"/>
        </w:rPr>
        <w:tab/>
      </w:r>
      <w:r w:rsidRPr="004B6731">
        <w:rPr>
          <w:szCs w:val="28"/>
        </w:rPr>
        <w:tab/>
      </w:r>
      <w:r w:rsidRPr="004B6731">
        <w:rPr>
          <w:szCs w:val="28"/>
        </w:rPr>
        <w:tab/>
        <w:t>(3.23)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 здесь S</w:t>
      </w:r>
      <w:r w:rsidRPr="004B6731">
        <w:rPr>
          <w:szCs w:val="28"/>
          <w:vertAlign w:val="subscript"/>
        </w:rPr>
        <w:t>0</w:t>
      </w:r>
      <w:r w:rsidRPr="004B6731">
        <w:rPr>
          <w:szCs w:val="28"/>
        </w:rPr>
        <w:t xml:space="preserve"> и  S</w:t>
      </w:r>
      <w:r w:rsidRPr="004B6731">
        <w:rPr>
          <w:szCs w:val="28"/>
          <w:vertAlign w:val="subscript"/>
          <w:lang w:val="en-US"/>
        </w:rPr>
        <w:t>n</w:t>
      </w:r>
      <w:r w:rsidRPr="004B6731">
        <w:rPr>
          <w:szCs w:val="28"/>
        </w:rPr>
        <w:t xml:space="preserve">— площадь окон и площадь пола, </w:t>
      </w:r>
      <w:proofErr w:type="gramStart"/>
      <w:r w:rsidRPr="004B6731">
        <w:rPr>
          <w:szCs w:val="28"/>
        </w:rPr>
        <w:t>м</w:t>
      </w:r>
      <w:proofErr w:type="gramEnd"/>
      <w:r w:rsidRPr="004B6731">
        <w:rPr>
          <w:szCs w:val="28"/>
        </w:rPr>
        <w:t>;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proofErr w:type="spellStart"/>
      <w:r w:rsidRPr="004B6731">
        <w:rPr>
          <w:szCs w:val="28"/>
        </w:rPr>
        <w:t>е</w:t>
      </w:r>
      <w:r w:rsidRPr="004B6731">
        <w:rPr>
          <w:szCs w:val="28"/>
          <w:vertAlign w:val="subscript"/>
        </w:rPr>
        <w:t>норм</w:t>
      </w:r>
      <w:proofErr w:type="spellEnd"/>
      <w:r w:rsidRPr="004B6731">
        <w:rPr>
          <w:szCs w:val="28"/>
        </w:rPr>
        <w:t xml:space="preserve"> — </w:t>
      </w:r>
      <w:proofErr w:type="gramStart"/>
      <w:r w:rsidRPr="004B6731">
        <w:rPr>
          <w:szCs w:val="28"/>
        </w:rPr>
        <w:t>нормируемый</w:t>
      </w:r>
      <w:proofErr w:type="gramEnd"/>
      <w:r w:rsidRPr="004B6731">
        <w:rPr>
          <w:szCs w:val="28"/>
        </w:rPr>
        <w:t xml:space="preserve"> КЕО при боковом освещении;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τ</w:t>
      </w:r>
      <w:r w:rsidRPr="004B6731">
        <w:rPr>
          <w:szCs w:val="28"/>
          <w:vertAlign w:val="subscript"/>
        </w:rPr>
        <w:t>0</w:t>
      </w:r>
      <w:r w:rsidRPr="004B6731">
        <w:rPr>
          <w:szCs w:val="28"/>
        </w:rPr>
        <w:t>— общий коэффициент светопропускания проемов;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r</w:t>
      </w:r>
      <w:r w:rsidRPr="004B6731">
        <w:rPr>
          <w:szCs w:val="28"/>
          <w:vertAlign w:val="subscript"/>
        </w:rPr>
        <w:t>1</w:t>
      </w:r>
      <w:r w:rsidRPr="004B6731">
        <w:rPr>
          <w:szCs w:val="28"/>
        </w:rPr>
        <w:t xml:space="preserve"> — коэффициент, учитывающий влияние отраженного света в </w:t>
      </w:r>
      <w:proofErr w:type="gramStart"/>
      <w:r w:rsidRPr="004B6731">
        <w:rPr>
          <w:szCs w:val="28"/>
        </w:rPr>
        <w:t>расчетной</w:t>
      </w:r>
      <w:proofErr w:type="gramEnd"/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точке;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proofErr w:type="spellStart"/>
      <w:r w:rsidRPr="004B6731">
        <w:rPr>
          <w:szCs w:val="28"/>
        </w:rPr>
        <w:t>k</w:t>
      </w:r>
      <w:r w:rsidRPr="004B6731">
        <w:rPr>
          <w:szCs w:val="28"/>
          <w:vertAlign w:val="subscript"/>
        </w:rPr>
        <w:t>зд</w:t>
      </w:r>
      <w:proofErr w:type="spellEnd"/>
      <w:r w:rsidRPr="004B6731">
        <w:rPr>
          <w:szCs w:val="28"/>
        </w:rPr>
        <w:t xml:space="preserve">— </w:t>
      </w:r>
      <w:proofErr w:type="gramStart"/>
      <w:r w:rsidRPr="004B6731">
        <w:rPr>
          <w:szCs w:val="28"/>
        </w:rPr>
        <w:t>ко</w:t>
      </w:r>
      <w:proofErr w:type="gramEnd"/>
      <w:r w:rsidRPr="004B6731">
        <w:rPr>
          <w:szCs w:val="28"/>
        </w:rPr>
        <w:t xml:space="preserve">эффициент, учитывающий затенение окон противостоящими зданиями, определяется в соответствии с приложением 6;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k</w:t>
      </w:r>
      <w:r w:rsidRPr="004B6731">
        <w:rPr>
          <w:szCs w:val="28"/>
          <w:vertAlign w:val="subscript"/>
        </w:rPr>
        <w:t>3</w:t>
      </w:r>
      <w:r w:rsidRPr="004B6731">
        <w:rPr>
          <w:szCs w:val="28"/>
        </w:rPr>
        <w:t xml:space="preserve"> — коэффициент запаса, учитывающий загрязнение </w:t>
      </w:r>
      <w:proofErr w:type="spellStart"/>
      <w:r w:rsidRPr="004B6731">
        <w:rPr>
          <w:szCs w:val="28"/>
        </w:rPr>
        <w:t>светопроемов</w:t>
      </w:r>
      <w:proofErr w:type="spellEnd"/>
      <w:r w:rsidRPr="004B6731">
        <w:rPr>
          <w:szCs w:val="28"/>
        </w:rPr>
        <w:t xml:space="preserve">;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η</w:t>
      </w:r>
      <w:r w:rsidRPr="004B6731">
        <w:rPr>
          <w:szCs w:val="28"/>
          <w:vertAlign w:val="subscript"/>
        </w:rPr>
        <w:t>0</w:t>
      </w:r>
      <w:r w:rsidRPr="004B6731">
        <w:rPr>
          <w:szCs w:val="28"/>
        </w:rPr>
        <w:t xml:space="preserve"> - световая характеристика окон, показывающая отношение площади окон к площади пола в %, обеспечивающее значение КЕО = 1 % в расчетной точке в глубине помещения на условной рабочей поверхности (приложение 5) Для верхнего естественного освещения: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position w:val="-32"/>
          <w:szCs w:val="28"/>
          <w:lang w:val="en-US"/>
        </w:rPr>
        <w:object w:dxaOrig="2200" w:dyaOrig="740">
          <v:shape id="_x0000_i1032" type="#_x0000_t75" style="width:147.75pt;height:49.5pt" o:ole="" fillcolor="window">
            <v:imagedata r:id="rId27" o:title=""/>
          </v:shape>
          <o:OLEObject Type="Embed" ProgID="Equation.3" ShapeID="_x0000_i1032" DrawAspect="Content" ObjectID="_1660934742" r:id="rId28"/>
        </w:object>
      </w:r>
      <w:r w:rsidRPr="004B6731">
        <w:rPr>
          <w:szCs w:val="28"/>
        </w:rPr>
        <w:t>,</w:t>
      </w:r>
      <w:r w:rsidRPr="004B6731">
        <w:rPr>
          <w:szCs w:val="28"/>
        </w:rPr>
        <w:tab/>
      </w:r>
      <w:r w:rsidRPr="004B6731">
        <w:rPr>
          <w:szCs w:val="28"/>
        </w:rPr>
        <w:tab/>
      </w:r>
      <w:r w:rsidRPr="004B6731">
        <w:rPr>
          <w:szCs w:val="28"/>
        </w:rPr>
        <w:tab/>
      </w:r>
      <w:r w:rsidRPr="004B6731">
        <w:rPr>
          <w:szCs w:val="28"/>
        </w:rPr>
        <w:tab/>
        <w:t>(3.24)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здесь </w:t>
      </w:r>
      <w:proofErr w:type="spellStart"/>
      <w:proofErr w:type="gramStart"/>
      <w:r w:rsidRPr="004B6731">
        <w:rPr>
          <w:szCs w:val="28"/>
        </w:rPr>
        <w:t>S</w:t>
      </w:r>
      <w:proofErr w:type="gramEnd"/>
      <w:r w:rsidRPr="004B6731">
        <w:rPr>
          <w:szCs w:val="28"/>
          <w:vertAlign w:val="subscript"/>
        </w:rPr>
        <w:t>ф</w:t>
      </w:r>
      <w:proofErr w:type="spellEnd"/>
      <w:r w:rsidRPr="004B6731">
        <w:rPr>
          <w:szCs w:val="28"/>
        </w:rPr>
        <w:t xml:space="preserve"> — площадь световых проемов (в свету) при верхнем освещении;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proofErr w:type="spellStart"/>
      <w:r w:rsidRPr="004B6731">
        <w:rPr>
          <w:szCs w:val="28"/>
        </w:rPr>
        <w:t>η</w:t>
      </w:r>
      <w:r w:rsidRPr="004B6731">
        <w:rPr>
          <w:szCs w:val="28"/>
          <w:vertAlign w:val="subscript"/>
        </w:rPr>
        <w:t>ф</w:t>
      </w:r>
      <w:proofErr w:type="spellEnd"/>
      <w:r w:rsidRPr="004B6731">
        <w:rPr>
          <w:szCs w:val="28"/>
        </w:rPr>
        <w:t xml:space="preserve"> — световая характеристика фонаря, определяемая по приложениям10 и 11;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r</w:t>
      </w:r>
      <w:r w:rsidRPr="004B6731">
        <w:rPr>
          <w:szCs w:val="28"/>
          <w:vertAlign w:val="subscript"/>
        </w:rPr>
        <w:t>2</w:t>
      </w:r>
      <w:r w:rsidRPr="004B6731">
        <w:rPr>
          <w:szCs w:val="28"/>
        </w:rPr>
        <w:t xml:space="preserve"> — коэффициент, учитывающий влияние отраженного света при верхнем освещении, принимаемый по приложению12;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proofErr w:type="spellStart"/>
      <w:r w:rsidRPr="004B6731">
        <w:rPr>
          <w:szCs w:val="28"/>
        </w:rPr>
        <w:t>К</w:t>
      </w:r>
      <w:r w:rsidRPr="004B6731">
        <w:rPr>
          <w:szCs w:val="28"/>
          <w:vertAlign w:val="subscript"/>
        </w:rPr>
        <w:t>ф</w:t>
      </w:r>
      <w:proofErr w:type="spellEnd"/>
      <w:r w:rsidRPr="004B6731">
        <w:rPr>
          <w:szCs w:val="28"/>
        </w:rPr>
        <w:t xml:space="preserve"> — коэффициент, учитывающий тип фонаря, применяемый по приложению13.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proofErr w:type="gramStart"/>
      <w:r w:rsidRPr="004B6731">
        <w:rPr>
          <w:szCs w:val="28"/>
        </w:rPr>
        <w:t xml:space="preserve">Пользуясь приближенными методами расчета площади </w:t>
      </w:r>
      <w:proofErr w:type="spellStart"/>
      <w:r w:rsidRPr="004B6731">
        <w:rPr>
          <w:szCs w:val="28"/>
        </w:rPr>
        <w:t>светопроемов</w:t>
      </w:r>
      <w:proofErr w:type="spellEnd"/>
      <w:r w:rsidRPr="004B6731">
        <w:rPr>
          <w:szCs w:val="28"/>
        </w:rPr>
        <w:t xml:space="preserve"> предварительно определяют их размеры</w:t>
      </w:r>
      <w:proofErr w:type="gramEnd"/>
      <w:r w:rsidRPr="004B6731">
        <w:rPr>
          <w:szCs w:val="28"/>
        </w:rPr>
        <w:t>.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 xml:space="preserve">Размещение </w:t>
      </w:r>
      <w:proofErr w:type="spellStart"/>
      <w:r w:rsidRPr="004B6731">
        <w:rPr>
          <w:szCs w:val="28"/>
        </w:rPr>
        <w:t>светопроемов</w:t>
      </w:r>
      <w:proofErr w:type="spellEnd"/>
      <w:r w:rsidRPr="004B6731">
        <w:rPr>
          <w:szCs w:val="28"/>
        </w:rPr>
        <w:t xml:space="preserve"> в стенах производится с учетом архитектурного облика здания, необходимости обеспечения зрительного контакта с внешней средой. </w:t>
      </w:r>
    </w:p>
    <w:p w:rsidR="00CC23E5" w:rsidRPr="004B6731" w:rsidRDefault="00CC23E5" w:rsidP="00CC23E5">
      <w:pPr>
        <w:ind w:firstLine="709"/>
        <w:jc w:val="both"/>
        <w:rPr>
          <w:szCs w:val="28"/>
        </w:rPr>
      </w:pPr>
      <w:r w:rsidRPr="004B6731">
        <w:rPr>
          <w:szCs w:val="28"/>
        </w:rPr>
        <w:t>В глубоких помещениях некоторых общественных и промышленных зданий требуется определить зону с достаточным естественным освещением. Для этого на характерном разрезе на условной рабочей поверхности выбираются расчетные точки (не менее 5 в пролете). В них определяются расчетные значения КЕО. Строится график распределения КЕО по характерному разрезу помещения, на который наносится горизонтальная прямая, соответствующая нормируемому значению КЕО. Точка пересечения этой прямой и графика КЕО позволяет определить величину зоны с достаточным естественным освещением.</w:t>
      </w:r>
    </w:p>
    <w:p w:rsidR="00CC23E5" w:rsidRDefault="00CC23E5" w:rsidP="00CC23E5">
      <w:pPr>
        <w:rPr>
          <w:szCs w:val="28"/>
        </w:rPr>
      </w:pPr>
    </w:p>
    <w:p w:rsidR="00CC23E5" w:rsidRDefault="00CC23E5" w:rsidP="00CC23E5">
      <w:pPr>
        <w:rPr>
          <w:szCs w:val="28"/>
        </w:rPr>
      </w:pPr>
    </w:p>
    <w:p w:rsidR="00CC23E5" w:rsidRPr="00E63225" w:rsidRDefault="00CC23E5" w:rsidP="00CC23E5">
      <w:pPr>
        <w:rPr>
          <w:szCs w:val="28"/>
        </w:rPr>
      </w:pPr>
    </w:p>
    <w:p w:rsidR="00CC23E5" w:rsidRPr="00E63225" w:rsidRDefault="00CC23E5" w:rsidP="00CC23E5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772150" cy="4067175"/>
            <wp:effectExtent l="0" t="0" r="0" b="9525"/>
            <wp:docPr id="8" name="Рисунок 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E5" w:rsidRPr="00E63225" w:rsidRDefault="00CC23E5" w:rsidP="00CC23E5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62675" cy="4400550"/>
            <wp:effectExtent l="0" t="0" r="9525" b="0"/>
            <wp:docPr id="7" name="Рисунок 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E5" w:rsidRPr="00E63225" w:rsidRDefault="00CC23E5" w:rsidP="00CC23E5">
      <w:pPr>
        <w:jc w:val="center"/>
        <w:rPr>
          <w:szCs w:val="28"/>
        </w:rPr>
      </w:pPr>
      <w:r w:rsidRPr="00E63225">
        <w:rPr>
          <w:szCs w:val="28"/>
        </w:rPr>
        <w:lastRenderedPageBreak/>
        <w:t>Рисунок</w:t>
      </w:r>
      <w:r>
        <w:rPr>
          <w:szCs w:val="28"/>
        </w:rPr>
        <w:t xml:space="preserve"> 3</w:t>
      </w:r>
      <w:r w:rsidRPr="00E63225">
        <w:rPr>
          <w:szCs w:val="28"/>
        </w:rPr>
        <w:t>.28  − Примеры нерационального а) и рационального б) использования неравномерности освещения в помещениях картинной галереи</w:t>
      </w:r>
    </w:p>
    <w:p w:rsidR="00CC23E5" w:rsidRPr="00E63225" w:rsidRDefault="00CC23E5" w:rsidP="00CC23E5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72200" cy="3086100"/>
            <wp:effectExtent l="0" t="0" r="0" b="0"/>
            <wp:docPr id="6" name="Рисунок 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E5" w:rsidRPr="00E63225" w:rsidRDefault="00CC23E5" w:rsidP="00CC23E5">
      <w:pPr>
        <w:jc w:val="center"/>
        <w:rPr>
          <w:szCs w:val="28"/>
        </w:rPr>
      </w:pPr>
      <w:r>
        <w:rPr>
          <w:szCs w:val="28"/>
        </w:rPr>
        <w:t>Рисунок 3</w:t>
      </w:r>
      <w:r w:rsidRPr="00E63225">
        <w:rPr>
          <w:szCs w:val="28"/>
        </w:rPr>
        <w:t xml:space="preserve">.29  − Примеры рационального освещения спортивных залов </w:t>
      </w:r>
    </w:p>
    <w:p w:rsidR="00CC23E5" w:rsidRPr="00E63225" w:rsidRDefault="00CC23E5" w:rsidP="00CC23E5">
      <w:pPr>
        <w:jc w:val="center"/>
        <w:rPr>
          <w:szCs w:val="28"/>
        </w:rPr>
      </w:pPr>
      <w:r w:rsidRPr="00E63225">
        <w:rPr>
          <w:szCs w:val="28"/>
        </w:rPr>
        <w:t>---------- распределение света</w:t>
      </w:r>
    </w:p>
    <w:p w:rsidR="00CC23E5" w:rsidRPr="00E63225" w:rsidRDefault="00CC23E5" w:rsidP="00CC23E5">
      <w:pPr>
        <w:jc w:val="center"/>
        <w:rPr>
          <w:szCs w:val="28"/>
        </w:rPr>
      </w:pPr>
    </w:p>
    <w:p w:rsidR="00CC23E5" w:rsidRPr="00E63225" w:rsidRDefault="00CC23E5" w:rsidP="00CC23E5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152900" cy="5105400"/>
            <wp:effectExtent l="0" t="0" r="0" b="0"/>
            <wp:docPr id="5" name="Рисунок 5" descr="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E5" w:rsidRPr="00E63225" w:rsidRDefault="00CC23E5" w:rsidP="00CC23E5">
      <w:pPr>
        <w:jc w:val="center"/>
        <w:rPr>
          <w:szCs w:val="28"/>
        </w:rPr>
      </w:pPr>
      <w:r w:rsidRPr="00E63225">
        <w:rPr>
          <w:szCs w:val="28"/>
        </w:rPr>
        <w:t>Рисунок</w:t>
      </w:r>
      <w:r>
        <w:rPr>
          <w:szCs w:val="28"/>
        </w:rPr>
        <w:t xml:space="preserve"> 3</w:t>
      </w:r>
      <w:r w:rsidRPr="00E63225">
        <w:rPr>
          <w:szCs w:val="28"/>
        </w:rPr>
        <w:t xml:space="preserve">.30 −  Примеры рационального освещения спортивных залов </w:t>
      </w:r>
    </w:p>
    <w:p w:rsidR="00CC23E5" w:rsidRPr="00E63225" w:rsidRDefault="00CC23E5" w:rsidP="00CC23E5">
      <w:pPr>
        <w:jc w:val="center"/>
        <w:rPr>
          <w:szCs w:val="28"/>
        </w:rPr>
      </w:pPr>
      <w:r w:rsidRPr="00E63225">
        <w:rPr>
          <w:szCs w:val="28"/>
        </w:rPr>
        <w:t>---------- распределение света</w:t>
      </w:r>
    </w:p>
    <w:p w:rsidR="00CC23E5" w:rsidRPr="00E63225" w:rsidRDefault="00CC23E5" w:rsidP="00CC23E5">
      <w:pPr>
        <w:jc w:val="center"/>
        <w:rPr>
          <w:szCs w:val="28"/>
        </w:rPr>
      </w:pPr>
    </w:p>
    <w:p w:rsidR="00CC23E5" w:rsidRPr="00E63225" w:rsidRDefault="00CC23E5" w:rsidP="00CC23E5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72200" cy="2971800"/>
            <wp:effectExtent l="0" t="0" r="0" b="0"/>
            <wp:docPr id="4" name="Рисунок 4" descr="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E5" w:rsidRPr="00E63225" w:rsidRDefault="00CC23E5" w:rsidP="00CC23E5">
      <w:pPr>
        <w:jc w:val="center"/>
        <w:rPr>
          <w:szCs w:val="28"/>
        </w:rPr>
      </w:pPr>
      <w:r w:rsidRPr="00E63225">
        <w:rPr>
          <w:szCs w:val="28"/>
        </w:rPr>
        <w:t>Рис</w:t>
      </w:r>
      <w:r>
        <w:rPr>
          <w:szCs w:val="28"/>
        </w:rPr>
        <w:t>унок 3</w:t>
      </w:r>
      <w:r w:rsidRPr="00E63225">
        <w:rPr>
          <w:szCs w:val="28"/>
        </w:rPr>
        <w:t xml:space="preserve">.31 −  Примеры рационального освещения спортивных залов </w:t>
      </w:r>
    </w:p>
    <w:p w:rsidR="00CC23E5" w:rsidRPr="00E63225" w:rsidRDefault="00CC23E5" w:rsidP="00CC23E5">
      <w:pPr>
        <w:jc w:val="center"/>
        <w:rPr>
          <w:szCs w:val="28"/>
        </w:rPr>
      </w:pPr>
      <w:r w:rsidRPr="00E63225">
        <w:rPr>
          <w:szCs w:val="28"/>
        </w:rPr>
        <w:t>---------- распределение света</w:t>
      </w:r>
    </w:p>
    <w:p w:rsidR="00CC23E5" w:rsidRPr="00E63225" w:rsidRDefault="00CC23E5" w:rsidP="00CC23E5">
      <w:pPr>
        <w:jc w:val="center"/>
        <w:rPr>
          <w:szCs w:val="28"/>
        </w:rPr>
      </w:pPr>
    </w:p>
    <w:p w:rsidR="00CC23E5" w:rsidRPr="00E63225" w:rsidRDefault="00CC23E5" w:rsidP="00CC23E5">
      <w:pPr>
        <w:jc w:val="center"/>
        <w:rPr>
          <w:szCs w:val="28"/>
        </w:rPr>
      </w:pPr>
    </w:p>
    <w:p w:rsidR="00CC23E5" w:rsidRPr="00E63225" w:rsidRDefault="00CC23E5" w:rsidP="00CC23E5">
      <w:pPr>
        <w:jc w:val="center"/>
        <w:rPr>
          <w:szCs w:val="28"/>
        </w:rPr>
      </w:pPr>
    </w:p>
    <w:p w:rsidR="00CC23E5" w:rsidRPr="00E63225" w:rsidRDefault="00CC23E5" w:rsidP="00CC23E5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62675" cy="3810000"/>
            <wp:effectExtent l="0" t="0" r="9525" b="0"/>
            <wp:docPr id="3" name="Рисунок 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E5" w:rsidRPr="00E63225" w:rsidRDefault="00CC23E5" w:rsidP="00CC23E5">
      <w:pPr>
        <w:jc w:val="center"/>
        <w:rPr>
          <w:szCs w:val="28"/>
        </w:rPr>
      </w:pPr>
      <w:r w:rsidRPr="00E63225">
        <w:rPr>
          <w:szCs w:val="28"/>
        </w:rPr>
        <w:t>Рис</w:t>
      </w:r>
      <w:r>
        <w:rPr>
          <w:szCs w:val="28"/>
        </w:rPr>
        <w:t>унок 3</w:t>
      </w:r>
      <w:r w:rsidRPr="00E63225">
        <w:rPr>
          <w:szCs w:val="28"/>
        </w:rPr>
        <w:t xml:space="preserve">.32 −  Примеры рационального освещения спортивных залов </w:t>
      </w:r>
    </w:p>
    <w:p w:rsidR="00CC23E5" w:rsidRPr="00E63225" w:rsidRDefault="00CC23E5" w:rsidP="00CC23E5">
      <w:pPr>
        <w:jc w:val="center"/>
        <w:rPr>
          <w:szCs w:val="28"/>
        </w:rPr>
      </w:pPr>
      <w:r w:rsidRPr="00E63225">
        <w:rPr>
          <w:szCs w:val="28"/>
        </w:rPr>
        <w:t>---------- распределение света</w:t>
      </w:r>
    </w:p>
    <w:p w:rsidR="00CC23E5" w:rsidRPr="00E63225" w:rsidRDefault="00CC23E5" w:rsidP="00CC23E5">
      <w:pPr>
        <w:jc w:val="center"/>
        <w:rPr>
          <w:szCs w:val="28"/>
        </w:rPr>
      </w:pPr>
    </w:p>
    <w:p w:rsidR="00CC23E5" w:rsidRDefault="00CC23E5" w:rsidP="00CC23E5">
      <w:pPr>
        <w:jc w:val="center"/>
        <w:rPr>
          <w:szCs w:val="28"/>
        </w:rPr>
      </w:pPr>
    </w:p>
    <w:p w:rsidR="00CC23E5" w:rsidRDefault="00CC23E5" w:rsidP="00CC23E5">
      <w:pPr>
        <w:jc w:val="center"/>
        <w:rPr>
          <w:szCs w:val="28"/>
        </w:rPr>
      </w:pPr>
    </w:p>
    <w:p w:rsidR="00CC23E5" w:rsidRPr="00E63225" w:rsidRDefault="00CC23E5" w:rsidP="00CC23E5">
      <w:pPr>
        <w:jc w:val="center"/>
        <w:rPr>
          <w:szCs w:val="28"/>
        </w:rPr>
      </w:pPr>
    </w:p>
    <w:p w:rsidR="00CC23E5" w:rsidRDefault="00CC23E5" w:rsidP="00CC23E5">
      <w:pPr>
        <w:jc w:val="center"/>
      </w:pPr>
      <w:r>
        <w:rPr>
          <w:noProof/>
          <w:szCs w:val="28"/>
        </w:rPr>
        <w:lastRenderedPageBreak/>
        <w:drawing>
          <wp:inline distT="0" distB="0" distL="0" distR="0">
            <wp:extent cx="5943600" cy="3952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E5" w:rsidRDefault="00CC23E5" w:rsidP="00CC23E5">
      <w:pPr>
        <w:jc w:val="center"/>
        <w:rPr>
          <w:szCs w:val="28"/>
        </w:rPr>
      </w:pPr>
      <w:r>
        <w:rPr>
          <w:szCs w:val="28"/>
        </w:rPr>
        <w:t>а) в трапезной Симонова монастыря (Москва); б), в) – в промышленных зданиях; г) – в картинной галерее</w:t>
      </w:r>
    </w:p>
    <w:p w:rsidR="00CC23E5" w:rsidRPr="00A4713C" w:rsidRDefault="00CC23E5" w:rsidP="00CC23E5">
      <w:pPr>
        <w:jc w:val="center"/>
      </w:pPr>
      <w:r w:rsidRPr="00A4713C">
        <w:t xml:space="preserve">Рисунок 3.33 −  Приемы использования отраженного света </w:t>
      </w:r>
    </w:p>
    <w:p w:rsidR="00CC23E5" w:rsidRDefault="00CC23E5" w:rsidP="00CC23E5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914900" cy="3981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E5" w:rsidRPr="00DE6A20" w:rsidRDefault="00CC23E5" w:rsidP="00CC23E5">
      <w:pPr>
        <w:jc w:val="center"/>
        <w:rPr>
          <w:szCs w:val="28"/>
        </w:rPr>
      </w:pPr>
      <w:r w:rsidRPr="00DE6A20">
        <w:rPr>
          <w:i/>
          <w:iCs/>
          <w:color w:val="000000"/>
          <w:szCs w:val="28"/>
        </w:rPr>
        <w:t xml:space="preserve">а </w:t>
      </w:r>
      <w:r w:rsidRPr="00DE6A20">
        <w:rPr>
          <w:color w:val="000000"/>
          <w:szCs w:val="28"/>
        </w:rPr>
        <w:t xml:space="preserve">— с двумя боковыми </w:t>
      </w:r>
      <w:proofErr w:type="spellStart"/>
      <w:r>
        <w:rPr>
          <w:color w:val="000000"/>
          <w:szCs w:val="28"/>
        </w:rPr>
        <w:t>свето</w:t>
      </w:r>
      <w:r w:rsidRPr="00DE6A20">
        <w:rPr>
          <w:color w:val="000000"/>
          <w:szCs w:val="28"/>
        </w:rPr>
        <w:t>проемами</w:t>
      </w:r>
      <w:proofErr w:type="spellEnd"/>
      <w:r w:rsidRPr="00DE6A20">
        <w:rPr>
          <w:color w:val="000000"/>
          <w:szCs w:val="28"/>
        </w:rPr>
        <w:t xml:space="preserve">; </w:t>
      </w:r>
      <w:r w:rsidRPr="00DE6A20">
        <w:rPr>
          <w:i/>
          <w:iCs/>
          <w:color w:val="000000"/>
          <w:szCs w:val="28"/>
        </w:rPr>
        <w:t xml:space="preserve">б </w:t>
      </w:r>
      <w:r w:rsidRPr="00DE6A20">
        <w:rPr>
          <w:color w:val="000000"/>
          <w:szCs w:val="28"/>
        </w:rPr>
        <w:t xml:space="preserve">— с одним боковым </w:t>
      </w:r>
      <w:proofErr w:type="spellStart"/>
      <w:r w:rsidRPr="00DE6A20">
        <w:rPr>
          <w:color w:val="000000"/>
          <w:szCs w:val="28"/>
        </w:rPr>
        <w:t>светопроемом</w:t>
      </w:r>
      <w:proofErr w:type="spellEnd"/>
      <w:r w:rsidRPr="00DE6A20">
        <w:rPr>
          <w:color w:val="000000"/>
          <w:szCs w:val="28"/>
        </w:rPr>
        <w:t xml:space="preserve"> (стрелками показано направление светового потока)</w:t>
      </w:r>
    </w:p>
    <w:p w:rsidR="00CC23E5" w:rsidRPr="00DE6A20" w:rsidRDefault="00CC23E5" w:rsidP="00CC23E5">
      <w:pPr>
        <w:shd w:val="clear" w:color="auto" w:fill="FFFFFF"/>
        <w:jc w:val="center"/>
        <w:rPr>
          <w:szCs w:val="28"/>
        </w:rPr>
      </w:pPr>
      <w:r w:rsidRPr="00E63225">
        <w:rPr>
          <w:szCs w:val="28"/>
        </w:rPr>
        <w:t>Рис</w:t>
      </w:r>
      <w:r>
        <w:rPr>
          <w:szCs w:val="28"/>
        </w:rPr>
        <w:t>унок 3.34</w:t>
      </w:r>
      <w:r w:rsidRPr="00E63225">
        <w:rPr>
          <w:szCs w:val="28"/>
        </w:rPr>
        <w:t xml:space="preserve"> −  </w:t>
      </w:r>
      <w:r w:rsidRPr="00DE6A20">
        <w:rPr>
          <w:color w:val="000000"/>
          <w:szCs w:val="28"/>
        </w:rPr>
        <w:t>Комбинированное освещение производственного здания</w:t>
      </w:r>
    </w:p>
    <w:p w:rsidR="004717DC" w:rsidRDefault="004717DC"/>
    <w:sectPr w:rsidR="00471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B73"/>
    <w:rsid w:val="004717DC"/>
    <w:rsid w:val="006B6B73"/>
    <w:rsid w:val="00CC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3E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C23E5"/>
    <w:pPr>
      <w:keepNext/>
      <w:widowControl w:val="0"/>
      <w:autoSpaceDE w:val="0"/>
      <w:autoSpaceDN w:val="0"/>
      <w:adjustRightInd w:val="0"/>
      <w:spacing w:line="360" w:lineRule="auto"/>
      <w:ind w:firstLine="540"/>
      <w:jc w:val="both"/>
      <w:outlineLvl w:val="1"/>
    </w:pPr>
    <w:rPr>
      <w:rFonts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C23E5"/>
    <w:rPr>
      <w:rFonts w:ascii="Times New Roman" w:eastAsia="Times New Roman" w:hAnsi="Times New Roman" w:cs="Arial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C23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3E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3E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C23E5"/>
    <w:pPr>
      <w:keepNext/>
      <w:widowControl w:val="0"/>
      <w:autoSpaceDE w:val="0"/>
      <w:autoSpaceDN w:val="0"/>
      <w:adjustRightInd w:val="0"/>
      <w:spacing w:line="360" w:lineRule="auto"/>
      <w:ind w:firstLine="540"/>
      <w:jc w:val="both"/>
      <w:outlineLvl w:val="1"/>
    </w:pPr>
    <w:rPr>
      <w:rFonts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C23E5"/>
    <w:rPr>
      <w:rFonts w:ascii="Times New Roman" w:eastAsia="Times New Roman" w:hAnsi="Times New Roman" w:cs="Arial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C23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3E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image" Target="media/image8.png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5.wmf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3.png"/><Relationship Id="rId28" Type="http://schemas.openxmlformats.org/officeDocument/2006/relationships/oleObject" Target="embeddings/oleObject8.bin"/><Relationship Id="rId36" Type="http://schemas.openxmlformats.org/officeDocument/2006/relationships/image" Target="media/image24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12.png"/><Relationship Id="rId27" Type="http://schemas.openxmlformats.org/officeDocument/2006/relationships/image" Target="media/image16.wmf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3169</Words>
  <Characters>18066</Characters>
  <Application>Microsoft Office Word</Application>
  <DocSecurity>0</DocSecurity>
  <Lines>150</Lines>
  <Paragraphs>42</Paragraphs>
  <ScaleCrop>false</ScaleCrop>
  <Company/>
  <LinksUpToDate>false</LinksUpToDate>
  <CharactersWithSpaces>21193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</dc:creator>
  <cp:keywords/>
  <dc:description/>
  <cp:lastModifiedBy>Айнур</cp:lastModifiedBy>
  <cp:revision>2</cp:revision>
  <dcterms:created xsi:type="dcterms:W3CDTF">2020-09-06T15:59:00Z</dcterms:created>
  <dcterms:modified xsi:type="dcterms:W3CDTF">2020-09-06T15:59:00Z</dcterms:modified>
</cp:coreProperties>
</file>